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5C0D8AA" w14:textId="5E016D12" w:rsidR="00D77E5C" w:rsidRDefault="00A8562F" w:rsidP="00D77E5C">
      <w:pPr>
        <w:jc w:val="left"/>
        <w:rPr>
          <w:rFonts w:ascii="Arial" w:hAnsi="Arial" w:cs="Arial"/>
          <w:b/>
          <w:color w:val="000000"/>
          <w:sz w:val="26"/>
          <w:szCs w:val="26"/>
        </w:rPr>
      </w:pPr>
      <w:r>
        <w:rPr>
          <w:rFonts w:ascii="Arial" w:eastAsia="A-OTF A1明朝 Std Bold" w:hAnsi="Arial" w:cs="Arial"/>
          <w:noProof/>
          <w:color w:val="000000" w:themeColor="text1"/>
          <w:sz w:val="18"/>
        </w:rPr>
        <mc:AlternateContent>
          <mc:Choice Requires="wps">
            <w:drawing>
              <wp:anchor distT="0" distB="0" distL="114300" distR="114300" simplePos="0" relativeHeight="251655168" behindDoc="0" locked="0" layoutInCell="1" allowOverlap="1" wp14:anchorId="7BA7333E" wp14:editId="77C2363C">
                <wp:simplePos x="0" y="0"/>
                <wp:positionH relativeFrom="column">
                  <wp:posOffset>-2540</wp:posOffset>
                </wp:positionH>
                <wp:positionV relativeFrom="paragraph">
                  <wp:posOffset>0</wp:posOffset>
                </wp:positionV>
                <wp:extent cx="5760085" cy="0"/>
                <wp:effectExtent l="21590" t="28575" r="34925" b="34925"/>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54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170AEA" id="Line 3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0" to="45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" strokecolor="black [3213]" strokeweight="2pt">
                <v:shadow color="black" opacity="24903f" origin=",.5" offset="0,.55556mm"/>
              </v:line>
            </w:pict>
          </mc:Fallback>
        </mc:AlternateContent>
      </w:r>
    </w:p>
    <w:p w14:paraId="55D2EEC3" w14:textId="1ECEBD62" w:rsidR="003E6F30" w:rsidRDefault="003E6F30" w:rsidP="003E6F30">
      <w:pPr>
        <w:jc w:val="center"/>
        <w:outlineLvl w:val="0"/>
        <w:rPr>
          <w:rFonts w:ascii="Arial" w:hAnsi="Arial" w:cs="Arial"/>
          <w:b/>
          <w:sz w:val="28"/>
          <w:szCs w:val="28"/>
        </w:rPr>
      </w:pPr>
      <w:r>
        <w:rPr>
          <w:rFonts w:ascii="Arial" w:hAnsi="Arial" w:cs="Arial"/>
          <w:b/>
          <w:sz w:val="28"/>
          <w:szCs w:val="28"/>
        </w:rPr>
        <w:t xml:space="preserve">TMEIC Introduces </w:t>
      </w:r>
      <w:r w:rsidRPr="006A23DE">
        <w:rPr>
          <w:rFonts w:ascii="Arial" w:hAnsi="Arial" w:cs="Arial"/>
          <w:b/>
          <w:sz w:val="28"/>
          <w:szCs w:val="28"/>
        </w:rPr>
        <w:t xml:space="preserve">the </w:t>
      </w:r>
      <w:r>
        <w:rPr>
          <w:rFonts w:ascii="Arial" w:hAnsi="Arial" w:cs="Arial"/>
          <w:b/>
          <w:sz w:val="28"/>
          <w:szCs w:val="28"/>
        </w:rPr>
        <w:t>N</w:t>
      </w:r>
      <w:r w:rsidRPr="006A23DE">
        <w:rPr>
          <w:rFonts w:ascii="Arial" w:hAnsi="Arial" w:cs="Arial"/>
          <w:b/>
          <w:sz w:val="28"/>
          <w:szCs w:val="28"/>
        </w:rPr>
        <w:t xml:space="preserve">ext </w:t>
      </w:r>
      <w:r>
        <w:rPr>
          <w:rFonts w:ascii="Arial" w:hAnsi="Arial" w:cs="Arial"/>
          <w:b/>
          <w:sz w:val="28"/>
          <w:szCs w:val="28"/>
        </w:rPr>
        <w:t>G</w:t>
      </w:r>
      <w:r w:rsidRPr="006A23DE">
        <w:rPr>
          <w:rFonts w:ascii="Arial" w:hAnsi="Arial" w:cs="Arial"/>
          <w:b/>
          <w:sz w:val="28"/>
          <w:szCs w:val="28"/>
        </w:rPr>
        <w:t xml:space="preserve">eneration of MV </w:t>
      </w:r>
      <w:r>
        <w:rPr>
          <w:rFonts w:ascii="Arial" w:hAnsi="Arial" w:cs="Arial"/>
          <w:b/>
          <w:sz w:val="28"/>
          <w:szCs w:val="28"/>
        </w:rPr>
        <w:t>F</w:t>
      </w:r>
      <w:r w:rsidRPr="006A23DE">
        <w:rPr>
          <w:rFonts w:ascii="Arial" w:hAnsi="Arial" w:cs="Arial"/>
          <w:b/>
          <w:sz w:val="28"/>
          <w:szCs w:val="28"/>
        </w:rPr>
        <w:t xml:space="preserve">lameproof </w:t>
      </w:r>
      <w:r>
        <w:rPr>
          <w:rFonts w:ascii="Arial" w:hAnsi="Arial" w:cs="Arial"/>
          <w:b/>
          <w:sz w:val="28"/>
          <w:szCs w:val="28"/>
        </w:rPr>
        <w:t>Solutions</w:t>
      </w:r>
    </w:p>
    <w:p w14:paraId="181E88C2" w14:textId="77777777" w:rsidR="003E6F30" w:rsidRPr="003E6F30" w:rsidRDefault="003E6F30" w:rsidP="003E6F30">
      <w:pPr>
        <w:jc w:val="center"/>
        <w:outlineLvl w:val="0"/>
        <w:rPr>
          <w:rFonts w:ascii="Arial" w:hAnsi="Arial" w:cs="Arial"/>
          <w:i/>
          <w:sz w:val="18"/>
          <w:szCs w:val="18"/>
        </w:rPr>
      </w:pPr>
      <w:r w:rsidRPr="003E6F30">
        <w:rPr>
          <w:rFonts w:ascii="Arial" w:hAnsi="Arial" w:cs="Arial"/>
          <w:i/>
          <w:sz w:val="18"/>
          <w:szCs w:val="18"/>
        </w:rPr>
        <w:t>Flameproof motors offer robust explosionproof performance.</w:t>
      </w:r>
    </w:p>
    <w:p w14:paraId="07BC110F" w14:textId="1C9C26BC" w:rsidR="00340DEB" w:rsidRDefault="00A8562F" w:rsidP="00E655BB">
      <w:pPr>
        <w:pStyle w:val="Closing"/>
        <w:jc w:val="left"/>
        <w:rPr>
          <w:rFonts w:ascii="Arial" w:eastAsia="A-OTF A1明朝 Std Bold" w:hAnsi="Arial" w:cs="Arial"/>
          <w:color w:val="000000" w:themeColor="text1"/>
          <w:sz w:val="18"/>
          <w:szCs w:val="18"/>
        </w:rPr>
      </w:pPr>
      <w:r>
        <w:rPr>
          <w:rFonts w:ascii="Arial" w:eastAsia="A-OTF A1明朝 Std Bold" w:hAnsi="Arial" w:cs="Arial"/>
          <w:noProof/>
          <w:color w:val="000000" w:themeColor="text1"/>
          <w:sz w:val="18"/>
        </w:rPr>
        <mc:AlternateContent>
          <mc:Choice Requires="wps">
            <w:drawing>
              <wp:anchor distT="0" distB="0" distL="114300" distR="114300" simplePos="0" relativeHeight="251656191" behindDoc="0" locked="0" layoutInCell="1" allowOverlap="1" wp14:anchorId="7BA7333E" wp14:editId="5103DF58">
                <wp:simplePos x="0" y="0"/>
                <wp:positionH relativeFrom="column">
                  <wp:posOffset>16510</wp:posOffset>
                </wp:positionH>
                <wp:positionV relativeFrom="paragraph">
                  <wp:posOffset>109855</wp:posOffset>
                </wp:positionV>
                <wp:extent cx="5760085" cy="0"/>
                <wp:effectExtent l="27940" t="26670" r="41275" b="3683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54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0BABC8" id="Line 31" o:spid="_x0000_s1026" style="position:absolute;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8.65pt" to="454.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" strokecolor="black [3213]" strokeweight="2pt">
                <v:shadow color="black" opacity="24903f" origin=",.5" offset="0,.55556mm"/>
              </v:line>
            </w:pict>
          </mc:Fallback>
        </mc:AlternateContent>
      </w:r>
    </w:p>
    <w:p w14:paraId="0CD71967" w14:textId="5ECB50A3" w:rsidR="00D95C18" w:rsidRPr="00594C49" w:rsidRDefault="00D95C18" w:rsidP="00427870">
      <w:pPr>
        <w:spacing w:after="120"/>
        <w:rPr>
          <w:rFonts w:ascii="Arial" w:eastAsia="Meiryo" w:hAnsi="Arial" w:cs="Arial"/>
          <w:color w:val="000000"/>
          <w:sz w:val="18"/>
          <w:szCs w:val="18"/>
          <w:shd w:val="clear" w:color="auto" w:fill="FFFFFF"/>
        </w:rPr>
      </w:pPr>
      <w:r w:rsidRPr="00594C49">
        <w:rPr>
          <w:rFonts w:ascii="Arial" w:hAnsi="Arial" w:cs="Arial"/>
          <w:sz w:val="18"/>
          <w:szCs w:val="18"/>
        </w:rPr>
        <w:t xml:space="preserve">Toshiba Mitsubishi-Electric Industrial Systems Corporation (TMEIC) </w:t>
      </w:r>
      <w:r w:rsidRPr="00594C49">
        <w:rPr>
          <w:rFonts w:ascii="Arial" w:eastAsia="Meiryo" w:hAnsi="Arial" w:cs="Arial"/>
          <w:color w:val="000000"/>
          <w:sz w:val="18"/>
          <w:szCs w:val="18"/>
          <w:shd w:val="clear" w:color="auto" w:fill="FFFFFF"/>
        </w:rPr>
        <w:t>is proud to introduce the next generation of MV flameproof machines, available in two versions</w:t>
      </w:r>
      <w:r w:rsidRPr="00594C49">
        <w:rPr>
          <w:rFonts w:ascii="Arial" w:eastAsia="Meiryo" w:hAnsi="Arial" w:cs="Arial"/>
          <w:color w:val="000000"/>
          <w:sz w:val="18"/>
          <w:szCs w:val="18"/>
          <w:shd w:val="clear" w:color="auto" w:fill="FFFFFF"/>
        </w:rPr>
        <w:softHyphen/>
        <w:t>—rib cooled (IC411) and tube cooled (IC511) motors. The flameproof solutions meet all relevant international standards including IEC, EN, NEMA, and ATEX directive, as well as the proven tough design requirements needed in the oil and gas industry.</w:t>
      </w:r>
    </w:p>
    <w:p w14:paraId="2DC1FBB9" w14:textId="5AD63075" w:rsidR="00D95C18" w:rsidRPr="00594C49" w:rsidRDefault="00D95C18" w:rsidP="00427870">
      <w:pPr>
        <w:spacing w:after="120"/>
        <w:rPr>
          <w:rFonts w:ascii="Arial" w:eastAsia="Meiryo" w:hAnsi="Arial" w:cs="Arial"/>
          <w:color w:val="000000"/>
          <w:sz w:val="18"/>
          <w:szCs w:val="18"/>
          <w:shd w:val="clear" w:color="auto" w:fill="FFFFFF"/>
        </w:rPr>
      </w:pPr>
      <w:r w:rsidRPr="00594C49">
        <w:rPr>
          <w:rFonts w:ascii="Arial" w:eastAsia="Meiryo" w:hAnsi="Arial" w:cs="Arial"/>
          <w:color w:val="000000"/>
          <w:sz w:val="18"/>
          <w:szCs w:val="18"/>
          <w:shd w:val="clear" w:color="auto" w:fill="FFFFFF"/>
        </w:rPr>
        <w:t>TMEIC’s flameproof motors are built and tested to withstand the pressure caused by an internal explosion without incurring any damage. They prevent flame propagation outside of the enclosure and are certified for gas groups IIA, IIB and IIC.</w:t>
      </w:r>
    </w:p>
    <w:p w14:paraId="6518F09A" w14:textId="77777777" w:rsidR="00D95C18" w:rsidRPr="00594C49" w:rsidRDefault="00D95C18" w:rsidP="00427870">
      <w:pPr>
        <w:spacing w:after="120"/>
        <w:rPr>
          <w:rFonts w:ascii="Arial" w:eastAsia="Meiryo" w:hAnsi="Arial" w:cs="Arial"/>
          <w:color w:val="000000"/>
          <w:sz w:val="18"/>
          <w:szCs w:val="18"/>
          <w:shd w:val="clear" w:color="auto" w:fill="FFFFFF"/>
        </w:rPr>
      </w:pPr>
      <w:r w:rsidRPr="00594C49">
        <w:rPr>
          <w:rFonts w:ascii="Arial" w:eastAsia="Meiryo" w:hAnsi="Arial" w:cs="Arial"/>
          <w:color w:val="000000"/>
          <w:sz w:val="18"/>
          <w:szCs w:val="18"/>
          <w:shd w:val="clear" w:color="auto" w:fill="FFFFFF"/>
        </w:rPr>
        <w:t xml:space="preserve">Options are available for both direct-on-line (DOL) and variable frequency drive (VFD) operation. Certified TMEIC motor-drive packages with optimized thermal behavior, reliability, efficiency and power range offer even higher productivity and system efficiency. </w:t>
      </w:r>
    </w:p>
    <w:p w14:paraId="2874DF50" w14:textId="4C393041" w:rsidR="00D95C18" w:rsidRPr="00594C49" w:rsidRDefault="00D95C18" w:rsidP="00427870">
      <w:pPr>
        <w:spacing w:after="120"/>
        <w:rPr>
          <w:rFonts w:ascii="Arial" w:eastAsia="Meiryo" w:hAnsi="Arial" w:cs="Arial"/>
          <w:color w:val="000000"/>
          <w:sz w:val="18"/>
          <w:szCs w:val="18"/>
          <w:shd w:val="clear" w:color="auto" w:fill="FFFFFF"/>
        </w:rPr>
      </w:pPr>
      <w:r w:rsidRPr="00594C49">
        <w:rPr>
          <w:rFonts w:ascii="Arial" w:eastAsia="Meiryo" w:hAnsi="Arial" w:cs="Arial"/>
          <w:color w:val="000000"/>
          <w:sz w:val="18"/>
          <w:szCs w:val="18"/>
          <w:shd w:val="clear" w:color="auto" w:fill="FFFFFF"/>
        </w:rPr>
        <w:t xml:space="preserve">Operating voltages are 3kV to 13.8kV at 50 or 60Hz. These motors do not require purging or pressurization of the system before starting. The motor is certified up to IEC frame 630 and rated up to 2,000kW. </w:t>
      </w:r>
    </w:p>
    <w:p w14:paraId="0B0CC1E5" w14:textId="2CAD80DE" w:rsidR="00D95C18" w:rsidRPr="00594C49" w:rsidRDefault="00D95C18" w:rsidP="00427870">
      <w:pPr>
        <w:spacing w:after="120"/>
        <w:rPr>
          <w:rFonts w:ascii="Arial" w:eastAsia="Meiryo" w:hAnsi="Arial" w:cs="Arial"/>
          <w:color w:val="000000"/>
          <w:sz w:val="18"/>
          <w:szCs w:val="18"/>
          <w:shd w:val="clear" w:color="auto" w:fill="FFFFFF"/>
        </w:rPr>
      </w:pPr>
      <w:r w:rsidRPr="00594C49">
        <w:rPr>
          <w:rFonts w:ascii="Arial" w:eastAsia="Meiryo" w:hAnsi="Arial" w:cs="Arial"/>
          <w:color w:val="000000"/>
          <w:sz w:val="18"/>
          <w:szCs w:val="18"/>
          <w:shd w:val="clear" w:color="auto" w:fill="FFFFFF"/>
        </w:rPr>
        <w:t>TMEIC’s motor designs are based on more than 100 years of expertise. Our highly reliable machines are capable of withstanding harsh operating environments, corrosive dust and more. Typical applications can be found in chemical plants, oil operations, gas works, mining sites or in agriculture.</w:t>
      </w:r>
    </w:p>
    <w:p w14:paraId="6AF7E310" w14:textId="77777777" w:rsidR="00187650" w:rsidRDefault="00187650" w:rsidP="00187650">
      <w:pPr>
        <w:widowControl/>
        <w:jc w:val="left"/>
        <w:rPr>
          <w:rFonts w:ascii="Arial" w:eastAsia="Meiryo" w:hAnsi="Arial" w:cs="Arial"/>
          <w:b/>
          <w:color w:val="C00000"/>
          <w:sz w:val="20"/>
          <w:szCs w:val="21"/>
        </w:rPr>
        <w:sectPr w:rsidR="00187650" w:rsidSect="004423A8">
          <w:headerReference w:type="default" r:id="rId8"/>
          <w:footerReference w:type="default" r:id="rId9"/>
          <w:pgSz w:w="11906" w:h="16838"/>
          <w:pgMar w:top="1985" w:right="1418" w:bottom="1134" w:left="1418" w:header="567" w:footer="992" w:gutter="0"/>
          <w:cols w:space="425"/>
          <w:docGrid w:type="lines" w:linePitch="346"/>
        </w:sect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20"/>
        <w:gridCol w:w="540"/>
        <w:gridCol w:w="90"/>
        <w:gridCol w:w="2072"/>
      </w:tblGrid>
      <w:tr w:rsidR="00187650" w:rsidRPr="00187650" w14:paraId="6384E631" w14:textId="77777777" w:rsidTr="002475EE">
        <w:tc>
          <w:tcPr>
            <w:tcW w:w="4322" w:type="dxa"/>
            <w:gridSpan w:val="4"/>
            <w:tcBorders>
              <w:bottom w:val="single" w:sz="12" w:space="0" w:color="auto"/>
            </w:tcBorders>
          </w:tcPr>
          <w:p w14:paraId="485E44DE" w14:textId="42EF21FE" w:rsidR="00187650" w:rsidRPr="00187650" w:rsidRDefault="00187650" w:rsidP="00187650">
            <w:pPr>
              <w:widowControl/>
              <w:jc w:val="left"/>
              <w:rPr>
                <w:rFonts w:ascii="Arial" w:eastAsia="Meiryo" w:hAnsi="Arial" w:cs="Arial"/>
                <w:b/>
                <w:color w:val="C00000"/>
                <w:sz w:val="20"/>
                <w:szCs w:val="21"/>
              </w:rPr>
            </w:pPr>
            <w:r w:rsidRPr="00187650">
              <w:rPr>
                <w:rFonts w:ascii="Arial" w:eastAsia="Meiryo" w:hAnsi="Arial" w:cs="Arial"/>
                <w:b/>
                <w:color w:val="C00000"/>
                <w:sz w:val="20"/>
                <w:szCs w:val="21"/>
              </w:rPr>
              <w:t>Rib cooled design, type IC411</w:t>
            </w:r>
          </w:p>
        </w:tc>
      </w:tr>
      <w:tr w:rsidR="00187650" w:rsidRPr="00187650" w14:paraId="48A4655E" w14:textId="77777777" w:rsidTr="00FD28FF">
        <w:tc>
          <w:tcPr>
            <w:tcW w:w="2160" w:type="dxa"/>
            <w:gridSpan w:val="2"/>
            <w:tcBorders>
              <w:top w:val="single" w:sz="12" w:space="0" w:color="auto"/>
            </w:tcBorders>
          </w:tcPr>
          <w:p w14:paraId="7C7FD511" w14:textId="77777777" w:rsidR="00187650" w:rsidRPr="00187650" w:rsidRDefault="00187650" w:rsidP="00187650">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Output power</w:t>
            </w:r>
          </w:p>
        </w:tc>
        <w:tc>
          <w:tcPr>
            <w:tcW w:w="2162" w:type="dxa"/>
            <w:gridSpan w:val="2"/>
            <w:tcBorders>
              <w:top w:val="single" w:sz="12" w:space="0" w:color="auto"/>
            </w:tcBorders>
          </w:tcPr>
          <w:p w14:paraId="4F1DE343" w14:textId="77777777" w:rsidR="00187650" w:rsidRPr="00187650" w:rsidRDefault="00187650" w:rsidP="00187650">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Up to 1,250kW</w:t>
            </w:r>
          </w:p>
        </w:tc>
      </w:tr>
      <w:tr w:rsidR="00187650" w:rsidRPr="00187650" w14:paraId="38138F13" w14:textId="77777777" w:rsidTr="00FD28FF">
        <w:tc>
          <w:tcPr>
            <w:tcW w:w="2160" w:type="dxa"/>
            <w:gridSpan w:val="2"/>
          </w:tcPr>
          <w:p w14:paraId="65D1B3CB" w14:textId="77777777" w:rsidR="00187650" w:rsidRPr="00187650" w:rsidRDefault="00187650" w:rsidP="00187650">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Motor Voltage</w:t>
            </w:r>
          </w:p>
        </w:tc>
        <w:tc>
          <w:tcPr>
            <w:tcW w:w="2162" w:type="dxa"/>
            <w:gridSpan w:val="2"/>
          </w:tcPr>
          <w:p w14:paraId="38EB5B1F" w14:textId="7CB80DFA" w:rsidR="00187650" w:rsidRPr="00187650" w:rsidRDefault="00187650" w:rsidP="00187650">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Up to 6</w:t>
            </w:r>
            <w:r w:rsidR="00723BCC">
              <w:rPr>
                <w:rFonts w:ascii="Arial" w:eastAsia="Meiryo" w:hAnsi="Arial" w:cs="Arial"/>
                <w:color w:val="000000"/>
                <w:sz w:val="20"/>
                <w:szCs w:val="21"/>
                <w:shd w:val="clear" w:color="auto" w:fill="FFFFFF"/>
              </w:rPr>
              <w:t>.6</w:t>
            </w:r>
            <w:r w:rsidRPr="00187650">
              <w:rPr>
                <w:rFonts w:ascii="Arial" w:eastAsia="Meiryo" w:hAnsi="Arial" w:cs="Arial"/>
                <w:color w:val="000000"/>
                <w:sz w:val="20"/>
                <w:szCs w:val="21"/>
                <w:shd w:val="clear" w:color="auto" w:fill="FFFFFF"/>
              </w:rPr>
              <w:t>kV</w:t>
            </w:r>
          </w:p>
        </w:tc>
      </w:tr>
      <w:tr w:rsidR="00187650" w:rsidRPr="00187650" w14:paraId="37E164BF" w14:textId="77777777" w:rsidTr="00FD28FF">
        <w:tc>
          <w:tcPr>
            <w:tcW w:w="2160" w:type="dxa"/>
            <w:gridSpan w:val="2"/>
          </w:tcPr>
          <w:p w14:paraId="6164AB6F" w14:textId="77777777" w:rsidR="00187650" w:rsidRPr="00187650" w:rsidRDefault="00187650" w:rsidP="00187650">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Frame size</w:t>
            </w:r>
          </w:p>
        </w:tc>
        <w:tc>
          <w:tcPr>
            <w:tcW w:w="2162" w:type="dxa"/>
            <w:gridSpan w:val="2"/>
          </w:tcPr>
          <w:p w14:paraId="6E11B1DD" w14:textId="77777777" w:rsidR="00187650" w:rsidRPr="00187650" w:rsidRDefault="00187650" w:rsidP="00187650">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250 ~ 500</w:t>
            </w:r>
          </w:p>
        </w:tc>
      </w:tr>
      <w:tr w:rsidR="00187650" w:rsidRPr="00187650" w14:paraId="430734AF" w14:textId="77777777" w:rsidTr="00FD28FF">
        <w:tc>
          <w:tcPr>
            <w:tcW w:w="2160" w:type="dxa"/>
            <w:gridSpan w:val="2"/>
            <w:vAlign w:val="center"/>
          </w:tcPr>
          <w:p w14:paraId="5CE2B7CB" w14:textId="77777777" w:rsidR="00187650" w:rsidRPr="00187650" w:rsidRDefault="00187650" w:rsidP="00187650">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Poles</w:t>
            </w:r>
          </w:p>
        </w:tc>
        <w:tc>
          <w:tcPr>
            <w:tcW w:w="2162" w:type="dxa"/>
            <w:gridSpan w:val="2"/>
          </w:tcPr>
          <w:p w14:paraId="00B1E0BC" w14:textId="77777777" w:rsidR="00187650" w:rsidRPr="00187650" w:rsidRDefault="00187650" w:rsidP="00187650">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 xml:space="preserve">2-8P as standard </w:t>
            </w:r>
            <w:r w:rsidRPr="00187650">
              <w:rPr>
                <w:rFonts w:ascii="Arial" w:eastAsia="Meiryo" w:hAnsi="Arial" w:cs="Arial"/>
                <w:color w:val="000000"/>
                <w:sz w:val="20"/>
                <w:szCs w:val="21"/>
                <w:shd w:val="clear" w:color="auto" w:fill="FFFFFF"/>
              </w:rPr>
              <w:br/>
              <w:t>(10P+ as option)</w:t>
            </w:r>
          </w:p>
        </w:tc>
      </w:tr>
      <w:tr w:rsidR="00187650" w:rsidRPr="00187650" w14:paraId="40EF98AC" w14:textId="77777777" w:rsidTr="00FD28FF">
        <w:tc>
          <w:tcPr>
            <w:tcW w:w="2160" w:type="dxa"/>
            <w:gridSpan w:val="2"/>
          </w:tcPr>
          <w:p w14:paraId="067CF3BF" w14:textId="77777777" w:rsidR="00187650" w:rsidRPr="00187650" w:rsidRDefault="00187650" w:rsidP="00187650">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Frequency</w:t>
            </w:r>
          </w:p>
        </w:tc>
        <w:tc>
          <w:tcPr>
            <w:tcW w:w="2162" w:type="dxa"/>
            <w:gridSpan w:val="2"/>
          </w:tcPr>
          <w:p w14:paraId="029FA0FC" w14:textId="77777777" w:rsidR="00187650" w:rsidRPr="00187650" w:rsidRDefault="00187650" w:rsidP="00187650">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50Hz, 60Hz, VFD</w:t>
            </w:r>
          </w:p>
        </w:tc>
      </w:tr>
      <w:tr w:rsidR="00187650" w:rsidRPr="00187650" w14:paraId="56CB3B79" w14:textId="77777777" w:rsidTr="00FD28FF">
        <w:tc>
          <w:tcPr>
            <w:tcW w:w="2160" w:type="dxa"/>
            <w:gridSpan w:val="2"/>
          </w:tcPr>
          <w:p w14:paraId="42C0D002" w14:textId="77777777" w:rsidR="00187650" w:rsidRPr="00187650" w:rsidRDefault="00187650" w:rsidP="00187650">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Cooling</w:t>
            </w:r>
          </w:p>
        </w:tc>
        <w:tc>
          <w:tcPr>
            <w:tcW w:w="2162" w:type="dxa"/>
            <w:gridSpan w:val="2"/>
          </w:tcPr>
          <w:p w14:paraId="79F8BF2E" w14:textId="77777777" w:rsidR="00187650" w:rsidRPr="00187650" w:rsidRDefault="00187650" w:rsidP="00187650">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IC411</w:t>
            </w:r>
          </w:p>
        </w:tc>
      </w:tr>
      <w:tr w:rsidR="00187650" w:rsidRPr="00187650" w14:paraId="60FCDB66" w14:textId="77777777" w:rsidTr="00FD28FF">
        <w:tc>
          <w:tcPr>
            <w:tcW w:w="2160" w:type="dxa"/>
            <w:gridSpan w:val="2"/>
          </w:tcPr>
          <w:p w14:paraId="4DB58339" w14:textId="77777777" w:rsidR="00187650" w:rsidRPr="00187650" w:rsidRDefault="00187650" w:rsidP="00187650">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Protection</w:t>
            </w:r>
          </w:p>
        </w:tc>
        <w:tc>
          <w:tcPr>
            <w:tcW w:w="2162" w:type="dxa"/>
            <w:gridSpan w:val="2"/>
          </w:tcPr>
          <w:p w14:paraId="4777FB9F" w14:textId="77777777" w:rsidR="00187650" w:rsidRPr="00187650" w:rsidRDefault="00187650" w:rsidP="00187650">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IP55</w:t>
            </w:r>
          </w:p>
        </w:tc>
      </w:tr>
      <w:tr w:rsidR="00C114AB" w:rsidRPr="00187650" w14:paraId="74617AF7" w14:textId="77777777" w:rsidTr="00FD28FF">
        <w:tc>
          <w:tcPr>
            <w:tcW w:w="2160" w:type="dxa"/>
            <w:gridSpan w:val="2"/>
          </w:tcPr>
          <w:p w14:paraId="558B3FE5" w14:textId="60C2FD51" w:rsidR="00C114AB" w:rsidRPr="00187650" w:rsidRDefault="00C114AB" w:rsidP="00C114AB">
            <w:pPr>
              <w:widowControl/>
              <w:jc w:val="left"/>
              <w:rPr>
                <w:rFonts w:ascii="Arial" w:eastAsia="Meiryo" w:hAnsi="Arial" w:cs="Arial"/>
                <w:color w:val="000000"/>
                <w:sz w:val="20"/>
                <w:szCs w:val="21"/>
                <w:shd w:val="clear" w:color="auto" w:fill="FFFFFF"/>
              </w:rPr>
            </w:pPr>
            <w:r>
              <w:rPr>
                <w:rFonts w:ascii="Arial" w:eastAsia="Meiryo" w:hAnsi="Arial" w:cs="Arial"/>
                <w:color w:val="000000"/>
                <w:sz w:val="20"/>
                <w:szCs w:val="21"/>
                <w:shd w:val="clear" w:color="auto" w:fill="FFFFFF"/>
              </w:rPr>
              <w:t>Mounting</w:t>
            </w:r>
          </w:p>
        </w:tc>
        <w:tc>
          <w:tcPr>
            <w:tcW w:w="2162" w:type="dxa"/>
            <w:gridSpan w:val="2"/>
          </w:tcPr>
          <w:p w14:paraId="5A1F0DCE" w14:textId="337CF40D" w:rsidR="00C114AB" w:rsidRPr="00187650" w:rsidRDefault="00C114AB" w:rsidP="00C114AB">
            <w:pPr>
              <w:widowControl/>
              <w:jc w:val="right"/>
              <w:rPr>
                <w:rFonts w:ascii="Arial" w:eastAsia="Meiryo" w:hAnsi="Arial" w:cs="Arial"/>
                <w:color w:val="000000"/>
                <w:sz w:val="20"/>
                <w:szCs w:val="21"/>
                <w:shd w:val="clear" w:color="auto" w:fill="FFFFFF"/>
              </w:rPr>
            </w:pPr>
            <w:r>
              <w:rPr>
                <w:rFonts w:ascii="Arial" w:eastAsia="Meiryo" w:hAnsi="Arial" w:cs="Arial"/>
                <w:color w:val="000000"/>
                <w:sz w:val="20"/>
                <w:szCs w:val="21"/>
                <w:shd w:val="clear" w:color="auto" w:fill="FFFFFF"/>
              </w:rPr>
              <w:t>Horizontal</w:t>
            </w:r>
          </w:p>
        </w:tc>
      </w:tr>
      <w:tr w:rsidR="00C114AB" w:rsidRPr="00187650" w14:paraId="1D9ED75E" w14:textId="77777777" w:rsidTr="00FD28FF">
        <w:tc>
          <w:tcPr>
            <w:tcW w:w="2160" w:type="dxa"/>
            <w:gridSpan w:val="2"/>
          </w:tcPr>
          <w:p w14:paraId="5F79D3AF" w14:textId="77777777" w:rsidR="00C114AB" w:rsidRPr="00187650" w:rsidRDefault="00C114AB" w:rsidP="00C114AB">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Bearings</w:t>
            </w:r>
          </w:p>
        </w:tc>
        <w:tc>
          <w:tcPr>
            <w:tcW w:w="2162" w:type="dxa"/>
            <w:gridSpan w:val="2"/>
          </w:tcPr>
          <w:p w14:paraId="5FBAD589" w14:textId="77777777" w:rsidR="00C114AB" w:rsidRPr="00187650" w:rsidRDefault="00C114AB" w:rsidP="00C114AB">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Anti-friction</w:t>
            </w:r>
          </w:p>
        </w:tc>
      </w:tr>
      <w:tr w:rsidR="00C114AB" w:rsidRPr="00187650" w14:paraId="3A77B0F7" w14:textId="77777777" w:rsidTr="00FD28FF">
        <w:tc>
          <w:tcPr>
            <w:tcW w:w="2160" w:type="dxa"/>
            <w:gridSpan w:val="2"/>
          </w:tcPr>
          <w:p w14:paraId="71B8E885" w14:textId="77777777" w:rsidR="00C114AB" w:rsidRPr="00187650" w:rsidRDefault="00C114AB" w:rsidP="00C114AB">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Standards</w:t>
            </w:r>
          </w:p>
        </w:tc>
        <w:tc>
          <w:tcPr>
            <w:tcW w:w="2162" w:type="dxa"/>
            <w:gridSpan w:val="2"/>
          </w:tcPr>
          <w:p w14:paraId="5DBD1912" w14:textId="77777777" w:rsidR="00C114AB" w:rsidRPr="00187650" w:rsidRDefault="00C114AB" w:rsidP="00C114AB">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IEC, NEMA</w:t>
            </w:r>
          </w:p>
        </w:tc>
      </w:tr>
      <w:tr w:rsidR="00C114AB" w:rsidRPr="00187650" w14:paraId="2D8B54AC" w14:textId="77777777" w:rsidTr="00C4374E">
        <w:tc>
          <w:tcPr>
            <w:tcW w:w="2250" w:type="dxa"/>
            <w:gridSpan w:val="3"/>
          </w:tcPr>
          <w:p w14:paraId="1CCCBD03" w14:textId="77777777" w:rsidR="00C114AB" w:rsidRPr="00187650" w:rsidRDefault="00C114AB" w:rsidP="00C114AB">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Explosion proof type</w:t>
            </w:r>
          </w:p>
        </w:tc>
        <w:tc>
          <w:tcPr>
            <w:tcW w:w="2072" w:type="dxa"/>
          </w:tcPr>
          <w:p w14:paraId="757BE84A" w14:textId="77777777" w:rsidR="00C114AB" w:rsidRPr="00187650" w:rsidRDefault="00C114AB" w:rsidP="00C114AB">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Ex db</w:t>
            </w:r>
          </w:p>
        </w:tc>
      </w:tr>
      <w:tr w:rsidR="00C114AB" w:rsidRPr="00187650" w14:paraId="38E1BAD9" w14:textId="77777777" w:rsidTr="00FD28FF">
        <w:tc>
          <w:tcPr>
            <w:tcW w:w="2160" w:type="dxa"/>
            <w:gridSpan w:val="2"/>
          </w:tcPr>
          <w:p w14:paraId="553C12A4" w14:textId="627BAE2F" w:rsidR="00C114AB" w:rsidRPr="00187650" w:rsidRDefault="00C114AB" w:rsidP="00C114AB">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Area Classification</w:t>
            </w:r>
          </w:p>
        </w:tc>
        <w:tc>
          <w:tcPr>
            <w:tcW w:w="2162" w:type="dxa"/>
            <w:gridSpan w:val="2"/>
          </w:tcPr>
          <w:p w14:paraId="7CA3F457" w14:textId="622C92DB" w:rsidR="00C114AB" w:rsidRPr="00187650" w:rsidRDefault="00C114AB" w:rsidP="00C114AB">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Zone 1&amp;2</w:t>
            </w:r>
            <w:r w:rsidR="00E515F4">
              <w:rPr>
                <w:rFonts w:ascii="Arial" w:eastAsia="Meiryo" w:hAnsi="Arial" w:cs="Arial"/>
                <w:color w:val="000000"/>
                <w:sz w:val="20"/>
                <w:szCs w:val="21"/>
                <w:shd w:val="clear" w:color="auto" w:fill="FFFFFF"/>
              </w:rPr>
              <w:t xml:space="preserve"> (Div. 1 &amp; II)</w:t>
            </w:r>
          </w:p>
        </w:tc>
      </w:tr>
      <w:tr w:rsidR="00C114AB" w:rsidRPr="00187650" w14:paraId="49932EF8" w14:textId="77777777" w:rsidTr="00FD28FF">
        <w:tc>
          <w:tcPr>
            <w:tcW w:w="2160" w:type="dxa"/>
            <w:gridSpan w:val="2"/>
            <w:tcBorders>
              <w:bottom w:val="single" w:sz="4" w:space="0" w:color="FFFFFF"/>
            </w:tcBorders>
          </w:tcPr>
          <w:p w14:paraId="1A85AAB7" w14:textId="7A36C258" w:rsidR="00C114AB" w:rsidRPr="00187650" w:rsidRDefault="00C114AB" w:rsidP="00C114AB">
            <w:pPr>
              <w:widowControl/>
              <w:jc w:val="left"/>
              <w:rPr>
                <w:rFonts w:ascii="Arial" w:eastAsia="Meiryo" w:hAnsi="Arial" w:cs="Arial"/>
                <w:color w:val="000000"/>
                <w:sz w:val="20"/>
                <w:szCs w:val="21"/>
                <w:shd w:val="clear" w:color="auto" w:fill="FFFFFF"/>
              </w:rPr>
            </w:pPr>
            <w:r>
              <w:rPr>
                <w:rFonts w:ascii="Arial" w:eastAsia="Meiryo" w:hAnsi="Arial" w:cs="Arial"/>
                <w:color w:val="000000"/>
                <w:sz w:val="20"/>
                <w:szCs w:val="21"/>
                <w:shd w:val="clear" w:color="auto" w:fill="FFFFFF"/>
              </w:rPr>
              <w:t>Certification</w:t>
            </w:r>
          </w:p>
        </w:tc>
        <w:tc>
          <w:tcPr>
            <w:tcW w:w="2162" w:type="dxa"/>
            <w:gridSpan w:val="2"/>
            <w:tcBorders>
              <w:bottom w:val="single" w:sz="4" w:space="0" w:color="FFFFFF"/>
            </w:tcBorders>
          </w:tcPr>
          <w:p w14:paraId="14F301A7" w14:textId="21CA9B56" w:rsidR="00C114AB" w:rsidRPr="00187650" w:rsidRDefault="00C114AB" w:rsidP="00C114AB">
            <w:pPr>
              <w:widowControl/>
              <w:jc w:val="right"/>
              <w:rPr>
                <w:rFonts w:ascii="Arial" w:eastAsia="Meiryo" w:hAnsi="Arial" w:cs="Arial"/>
                <w:color w:val="000000"/>
                <w:sz w:val="20"/>
                <w:szCs w:val="21"/>
                <w:shd w:val="clear" w:color="auto" w:fill="FFFFFF"/>
              </w:rPr>
            </w:pPr>
            <w:r>
              <w:rPr>
                <w:rFonts w:ascii="Arial" w:eastAsia="Meiryo" w:hAnsi="Arial" w:cs="Arial"/>
                <w:color w:val="000000"/>
                <w:sz w:val="20"/>
                <w:szCs w:val="21"/>
                <w:shd w:val="clear" w:color="auto" w:fill="FFFFFF"/>
              </w:rPr>
              <w:t>SGS Baseefa</w:t>
            </w:r>
          </w:p>
        </w:tc>
      </w:tr>
      <w:tr w:rsidR="00C114AB" w:rsidRPr="00187650" w14:paraId="3D333477" w14:textId="77777777" w:rsidTr="00FD28FF">
        <w:tc>
          <w:tcPr>
            <w:tcW w:w="2160" w:type="dxa"/>
            <w:gridSpan w:val="2"/>
            <w:tcBorders>
              <w:bottom w:val="single" w:sz="4" w:space="0" w:color="FFFFFF"/>
            </w:tcBorders>
          </w:tcPr>
          <w:p w14:paraId="07117ADC" w14:textId="3B377000" w:rsidR="00C114AB" w:rsidRDefault="00C114AB" w:rsidP="00C114AB">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Gas group</w:t>
            </w:r>
          </w:p>
        </w:tc>
        <w:tc>
          <w:tcPr>
            <w:tcW w:w="2162" w:type="dxa"/>
            <w:gridSpan w:val="2"/>
            <w:tcBorders>
              <w:bottom w:val="single" w:sz="4" w:space="0" w:color="FFFFFF"/>
            </w:tcBorders>
          </w:tcPr>
          <w:p w14:paraId="44A3063D" w14:textId="58D08E09" w:rsidR="00C114AB" w:rsidRDefault="00C114AB" w:rsidP="00C114AB">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IIA / IIB</w:t>
            </w:r>
          </w:p>
        </w:tc>
      </w:tr>
      <w:tr w:rsidR="00C114AB" w:rsidRPr="00187650" w14:paraId="7ABFF0AF" w14:textId="77777777" w:rsidTr="00FD28FF">
        <w:tc>
          <w:tcPr>
            <w:tcW w:w="2160" w:type="dxa"/>
            <w:gridSpan w:val="2"/>
            <w:tcBorders>
              <w:bottom w:val="single" w:sz="4" w:space="0" w:color="FFFFFF"/>
            </w:tcBorders>
          </w:tcPr>
          <w:p w14:paraId="1B57D9AF" w14:textId="60593535" w:rsidR="00C114AB" w:rsidRDefault="00C114AB" w:rsidP="00C114AB">
            <w:pPr>
              <w:widowControl/>
              <w:jc w:val="left"/>
              <w:rPr>
                <w:rFonts w:ascii="Arial" w:eastAsia="Meiryo" w:hAnsi="Arial" w:cs="Arial"/>
                <w:color w:val="000000"/>
                <w:sz w:val="20"/>
                <w:szCs w:val="21"/>
                <w:shd w:val="clear" w:color="auto" w:fill="FFFFFF"/>
              </w:rPr>
            </w:pPr>
          </w:p>
        </w:tc>
        <w:tc>
          <w:tcPr>
            <w:tcW w:w="2162" w:type="dxa"/>
            <w:gridSpan w:val="2"/>
            <w:tcBorders>
              <w:bottom w:val="single" w:sz="4" w:space="0" w:color="FFFFFF"/>
            </w:tcBorders>
          </w:tcPr>
          <w:p w14:paraId="1446C9FF" w14:textId="09FD9567" w:rsidR="00C114AB" w:rsidRDefault="00C114AB" w:rsidP="00C114AB">
            <w:pPr>
              <w:widowControl/>
              <w:jc w:val="right"/>
              <w:rPr>
                <w:rFonts w:ascii="Arial" w:eastAsia="Meiryo" w:hAnsi="Arial" w:cs="Arial"/>
                <w:color w:val="000000"/>
                <w:sz w:val="20"/>
                <w:szCs w:val="21"/>
                <w:shd w:val="clear" w:color="auto" w:fill="FFFFFF"/>
              </w:rPr>
            </w:pPr>
          </w:p>
        </w:tc>
      </w:tr>
      <w:tr w:rsidR="00C114AB" w:rsidRPr="00187650" w14:paraId="48210F51" w14:textId="77777777" w:rsidTr="002475EE">
        <w:tc>
          <w:tcPr>
            <w:tcW w:w="4322" w:type="dxa"/>
            <w:gridSpan w:val="4"/>
            <w:tcBorders>
              <w:top w:val="single" w:sz="4" w:space="0" w:color="FFFFFF"/>
              <w:bottom w:val="single" w:sz="4" w:space="0" w:color="auto"/>
            </w:tcBorders>
          </w:tcPr>
          <w:p w14:paraId="2FC232BB" w14:textId="77777777" w:rsidR="00C114AB" w:rsidRPr="00187650" w:rsidRDefault="00C114AB" w:rsidP="00C114AB">
            <w:pPr>
              <w:widowControl/>
              <w:jc w:val="left"/>
              <w:rPr>
                <w:rFonts w:ascii="Arial" w:eastAsia="Meiryo" w:hAnsi="Arial" w:cs="Arial"/>
                <w:b/>
                <w:color w:val="C00000"/>
                <w:sz w:val="20"/>
                <w:szCs w:val="21"/>
              </w:rPr>
            </w:pPr>
            <w:r w:rsidRPr="00187650">
              <w:rPr>
                <w:rFonts w:ascii="Arial" w:eastAsia="Meiryo" w:hAnsi="Arial" w:cs="Arial"/>
                <w:b/>
                <w:color w:val="C00000"/>
                <w:sz w:val="20"/>
                <w:szCs w:val="21"/>
              </w:rPr>
              <w:t>Tube cooled design, type IC511</w:t>
            </w:r>
          </w:p>
        </w:tc>
      </w:tr>
      <w:tr w:rsidR="00C114AB" w:rsidRPr="00187650" w14:paraId="58B64B79" w14:textId="77777777" w:rsidTr="00FD28FF">
        <w:tc>
          <w:tcPr>
            <w:tcW w:w="1620" w:type="dxa"/>
            <w:tcBorders>
              <w:top w:val="single" w:sz="12" w:space="0" w:color="auto"/>
            </w:tcBorders>
          </w:tcPr>
          <w:p w14:paraId="37557908" w14:textId="77777777" w:rsidR="00C114AB" w:rsidRPr="00187650" w:rsidRDefault="00C114AB" w:rsidP="00C114AB">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Output power</w:t>
            </w:r>
          </w:p>
        </w:tc>
        <w:tc>
          <w:tcPr>
            <w:tcW w:w="2702" w:type="dxa"/>
            <w:gridSpan w:val="3"/>
            <w:tcBorders>
              <w:top w:val="single" w:sz="12" w:space="0" w:color="auto"/>
            </w:tcBorders>
          </w:tcPr>
          <w:p w14:paraId="6511033E" w14:textId="77777777" w:rsidR="00C114AB" w:rsidRPr="00187650" w:rsidRDefault="00C114AB" w:rsidP="00C114AB">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Up to 2,000kW</w:t>
            </w:r>
          </w:p>
        </w:tc>
      </w:tr>
      <w:tr w:rsidR="00C114AB" w:rsidRPr="00187650" w14:paraId="7EDB6802" w14:textId="77777777" w:rsidTr="00FD28FF">
        <w:tc>
          <w:tcPr>
            <w:tcW w:w="1620" w:type="dxa"/>
          </w:tcPr>
          <w:p w14:paraId="647A34A6" w14:textId="77777777" w:rsidR="00C114AB" w:rsidRPr="00187650" w:rsidRDefault="00C114AB" w:rsidP="00C114AB">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Motor Voltage</w:t>
            </w:r>
          </w:p>
        </w:tc>
        <w:tc>
          <w:tcPr>
            <w:tcW w:w="2702" w:type="dxa"/>
            <w:gridSpan w:val="3"/>
          </w:tcPr>
          <w:p w14:paraId="3F42C063" w14:textId="14774C59" w:rsidR="00C114AB" w:rsidRPr="00187650" w:rsidRDefault="00C114AB" w:rsidP="00C114AB">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Up to</w:t>
            </w:r>
            <w:r>
              <w:rPr>
                <w:rFonts w:ascii="Arial" w:eastAsia="Meiryo" w:hAnsi="Arial" w:cs="Arial"/>
                <w:color w:val="000000"/>
                <w:sz w:val="20"/>
                <w:szCs w:val="21"/>
                <w:shd w:val="clear" w:color="auto" w:fill="FFFFFF"/>
              </w:rPr>
              <w:t xml:space="preserve"> </w:t>
            </w:r>
            <w:r w:rsidRPr="00187650">
              <w:rPr>
                <w:rFonts w:ascii="Arial" w:eastAsia="Meiryo" w:hAnsi="Arial" w:cs="Arial"/>
                <w:color w:val="000000"/>
                <w:sz w:val="20"/>
                <w:szCs w:val="21"/>
                <w:shd w:val="clear" w:color="auto" w:fill="FFFFFF"/>
              </w:rPr>
              <w:t>13.8kV</w:t>
            </w:r>
          </w:p>
        </w:tc>
      </w:tr>
      <w:tr w:rsidR="00C114AB" w:rsidRPr="00187650" w14:paraId="379E8547" w14:textId="77777777" w:rsidTr="00FD28FF">
        <w:tc>
          <w:tcPr>
            <w:tcW w:w="1620" w:type="dxa"/>
          </w:tcPr>
          <w:p w14:paraId="423210F5" w14:textId="77777777" w:rsidR="00C114AB" w:rsidRPr="00187650" w:rsidRDefault="00C114AB" w:rsidP="00C114AB">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Frame size</w:t>
            </w:r>
          </w:p>
        </w:tc>
        <w:tc>
          <w:tcPr>
            <w:tcW w:w="2702" w:type="dxa"/>
            <w:gridSpan w:val="3"/>
          </w:tcPr>
          <w:p w14:paraId="15C16724" w14:textId="30CE11D7" w:rsidR="00C114AB" w:rsidRPr="00187650" w:rsidRDefault="00C114AB" w:rsidP="00C114AB">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630</w:t>
            </w:r>
          </w:p>
        </w:tc>
      </w:tr>
      <w:tr w:rsidR="00C114AB" w:rsidRPr="00187650" w14:paraId="24F1F20A" w14:textId="77777777" w:rsidTr="00FD28FF">
        <w:tc>
          <w:tcPr>
            <w:tcW w:w="1620" w:type="dxa"/>
            <w:vAlign w:val="center"/>
          </w:tcPr>
          <w:p w14:paraId="576BCD48" w14:textId="77777777" w:rsidR="00C114AB" w:rsidRPr="00187650" w:rsidRDefault="00C114AB" w:rsidP="00C114AB">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Poles</w:t>
            </w:r>
          </w:p>
        </w:tc>
        <w:tc>
          <w:tcPr>
            <w:tcW w:w="2702" w:type="dxa"/>
            <w:gridSpan w:val="3"/>
          </w:tcPr>
          <w:p w14:paraId="5DAF30DA" w14:textId="5A448635" w:rsidR="00C114AB" w:rsidRPr="00187650" w:rsidRDefault="00C114AB" w:rsidP="00C114AB">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2-8P as standard</w:t>
            </w:r>
            <w:r>
              <w:rPr>
                <w:rFonts w:ascii="Arial" w:eastAsia="Meiryo" w:hAnsi="Arial" w:cs="Arial"/>
                <w:color w:val="000000"/>
                <w:sz w:val="20"/>
                <w:szCs w:val="21"/>
                <w:shd w:val="clear" w:color="auto" w:fill="FFFFFF"/>
              </w:rPr>
              <w:t xml:space="preserve"> </w:t>
            </w:r>
            <w:r w:rsidRPr="00187650">
              <w:rPr>
                <w:rFonts w:ascii="Arial" w:eastAsia="Meiryo" w:hAnsi="Arial" w:cs="Arial"/>
                <w:color w:val="000000"/>
                <w:sz w:val="20"/>
                <w:szCs w:val="21"/>
                <w:shd w:val="clear" w:color="auto" w:fill="FFFFFF"/>
              </w:rPr>
              <w:br/>
              <w:t>(10P+ as option)</w:t>
            </w:r>
          </w:p>
        </w:tc>
      </w:tr>
      <w:tr w:rsidR="00C114AB" w:rsidRPr="00187650" w14:paraId="74D484BD" w14:textId="77777777" w:rsidTr="00FD28FF">
        <w:tc>
          <w:tcPr>
            <w:tcW w:w="1620" w:type="dxa"/>
          </w:tcPr>
          <w:p w14:paraId="70DF311D" w14:textId="77777777" w:rsidR="00C114AB" w:rsidRPr="00187650" w:rsidRDefault="00C114AB" w:rsidP="00C114AB">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Frequency</w:t>
            </w:r>
          </w:p>
        </w:tc>
        <w:tc>
          <w:tcPr>
            <w:tcW w:w="2702" w:type="dxa"/>
            <w:gridSpan w:val="3"/>
          </w:tcPr>
          <w:p w14:paraId="3D6C0A50" w14:textId="77777777" w:rsidR="00C114AB" w:rsidRPr="00187650" w:rsidRDefault="00C114AB" w:rsidP="00C114AB">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50Hz, 60Hz, VFD</w:t>
            </w:r>
          </w:p>
        </w:tc>
      </w:tr>
      <w:tr w:rsidR="00C114AB" w:rsidRPr="00187650" w14:paraId="20469027" w14:textId="77777777" w:rsidTr="00FD28FF">
        <w:tc>
          <w:tcPr>
            <w:tcW w:w="1620" w:type="dxa"/>
          </w:tcPr>
          <w:p w14:paraId="17F53329" w14:textId="77777777" w:rsidR="00C114AB" w:rsidRPr="00187650" w:rsidRDefault="00C114AB" w:rsidP="00C114AB">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Cooling</w:t>
            </w:r>
          </w:p>
        </w:tc>
        <w:tc>
          <w:tcPr>
            <w:tcW w:w="2702" w:type="dxa"/>
            <w:gridSpan w:val="3"/>
          </w:tcPr>
          <w:p w14:paraId="34B85FF9" w14:textId="77777777" w:rsidR="00C114AB" w:rsidRPr="00187650" w:rsidRDefault="00C114AB" w:rsidP="00C114AB">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IC511, IC516</w:t>
            </w:r>
          </w:p>
        </w:tc>
      </w:tr>
      <w:tr w:rsidR="00C114AB" w:rsidRPr="00187650" w14:paraId="11A01F36" w14:textId="77777777" w:rsidTr="00FD28FF">
        <w:tc>
          <w:tcPr>
            <w:tcW w:w="1620" w:type="dxa"/>
          </w:tcPr>
          <w:p w14:paraId="4E14E097" w14:textId="77777777" w:rsidR="00C114AB" w:rsidRPr="00187650" w:rsidRDefault="00C114AB" w:rsidP="00C114AB">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Protection</w:t>
            </w:r>
          </w:p>
        </w:tc>
        <w:tc>
          <w:tcPr>
            <w:tcW w:w="2702" w:type="dxa"/>
            <w:gridSpan w:val="3"/>
          </w:tcPr>
          <w:p w14:paraId="11F8D215" w14:textId="77777777" w:rsidR="00C114AB" w:rsidRPr="00187650" w:rsidRDefault="00C114AB" w:rsidP="00C114AB">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IP55</w:t>
            </w:r>
          </w:p>
        </w:tc>
      </w:tr>
      <w:tr w:rsidR="00C114AB" w:rsidRPr="00187650" w14:paraId="3908FAB9" w14:textId="77777777" w:rsidTr="00FD28FF">
        <w:tc>
          <w:tcPr>
            <w:tcW w:w="1620" w:type="dxa"/>
          </w:tcPr>
          <w:p w14:paraId="7C887102" w14:textId="618131EA" w:rsidR="00C114AB" w:rsidRPr="00187650" w:rsidRDefault="00C114AB" w:rsidP="00C114AB">
            <w:pPr>
              <w:widowControl/>
              <w:jc w:val="left"/>
              <w:rPr>
                <w:rFonts w:ascii="Arial" w:eastAsia="Meiryo" w:hAnsi="Arial" w:cs="Arial"/>
                <w:color w:val="000000"/>
                <w:sz w:val="20"/>
                <w:szCs w:val="21"/>
                <w:shd w:val="clear" w:color="auto" w:fill="FFFFFF"/>
              </w:rPr>
            </w:pPr>
            <w:r>
              <w:rPr>
                <w:rFonts w:ascii="Arial" w:eastAsia="Meiryo" w:hAnsi="Arial" w:cs="Arial"/>
                <w:color w:val="000000"/>
                <w:sz w:val="20"/>
                <w:szCs w:val="21"/>
                <w:shd w:val="clear" w:color="auto" w:fill="FFFFFF"/>
              </w:rPr>
              <w:t>Mounting</w:t>
            </w:r>
          </w:p>
        </w:tc>
        <w:tc>
          <w:tcPr>
            <w:tcW w:w="2702" w:type="dxa"/>
            <w:gridSpan w:val="3"/>
          </w:tcPr>
          <w:p w14:paraId="19645476" w14:textId="1694B584" w:rsidR="00C114AB" w:rsidRPr="00187650" w:rsidRDefault="00C114AB" w:rsidP="00C114AB">
            <w:pPr>
              <w:widowControl/>
              <w:jc w:val="right"/>
              <w:rPr>
                <w:rFonts w:ascii="Arial" w:eastAsia="Meiryo" w:hAnsi="Arial" w:cs="Arial"/>
                <w:color w:val="000000"/>
                <w:sz w:val="20"/>
                <w:szCs w:val="21"/>
                <w:shd w:val="clear" w:color="auto" w:fill="FFFFFF"/>
              </w:rPr>
            </w:pPr>
            <w:r>
              <w:rPr>
                <w:rFonts w:ascii="Arial" w:eastAsia="Meiryo" w:hAnsi="Arial" w:cs="Arial"/>
                <w:color w:val="000000"/>
                <w:sz w:val="20"/>
                <w:szCs w:val="21"/>
                <w:shd w:val="clear" w:color="auto" w:fill="FFFFFF"/>
              </w:rPr>
              <w:t>Horizontal</w:t>
            </w:r>
          </w:p>
        </w:tc>
      </w:tr>
      <w:tr w:rsidR="00C114AB" w:rsidRPr="00187650" w14:paraId="517BB895" w14:textId="77777777" w:rsidTr="00FD28FF">
        <w:tc>
          <w:tcPr>
            <w:tcW w:w="1620" w:type="dxa"/>
          </w:tcPr>
          <w:p w14:paraId="46DA1B35" w14:textId="77777777" w:rsidR="00C114AB" w:rsidRPr="00187650" w:rsidRDefault="00C114AB" w:rsidP="00C114AB">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Bearings</w:t>
            </w:r>
          </w:p>
        </w:tc>
        <w:tc>
          <w:tcPr>
            <w:tcW w:w="2702" w:type="dxa"/>
            <w:gridSpan w:val="3"/>
          </w:tcPr>
          <w:p w14:paraId="385289C2" w14:textId="77777777" w:rsidR="00C114AB" w:rsidRPr="00187650" w:rsidRDefault="00C114AB" w:rsidP="00C114AB">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Anti-friction, Sleeve</w:t>
            </w:r>
          </w:p>
        </w:tc>
      </w:tr>
      <w:tr w:rsidR="00C114AB" w:rsidRPr="00187650" w14:paraId="41CC5DDA" w14:textId="77777777" w:rsidTr="00FD28FF">
        <w:tc>
          <w:tcPr>
            <w:tcW w:w="1620" w:type="dxa"/>
          </w:tcPr>
          <w:p w14:paraId="1265158E" w14:textId="77777777" w:rsidR="00C114AB" w:rsidRPr="00187650" w:rsidRDefault="00C114AB" w:rsidP="00C114AB">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Standards</w:t>
            </w:r>
          </w:p>
        </w:tc>
        <w:tc>
          <w:tcPr>
            <w:tcW w:w="2702" w:type="dxa"/>
            <w:gridSpan w:val="3"/>
          </w:tcPr>
          <w:p w14:paraId="4AF8B1DE" w14:textId="77777777" w:rsidR="00C114AB" w:rsidRPr="00187650" w:rsidRDefault="00C114AB" w:rsidP="00C114AB">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IEC, NEMA</w:t>
            </w:r>
          </w:p>
        </w:tc>
      </w:tr>
      <w:tr w:rsidR="00C114AB" w:rsidRPr="00187650" w14:paraId="6EEAF823" w14:textId="77777777" w:rsidTr="00FD28FF">
        <w:tc>
          <w:tcPr>
            <w:tcW w:w="2160" w:type="dxa"/>
            <w:gridSpan w:val="2"/>
          </w:tcPr>
          <w:p w14:paraId="5839439E" w14:textId="77777777" w:rsidR="00C114AB" w:rsidRPr="00187650" w:rsidRDefault="00C114AB" w:rsidP="00C114AB">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Explosion proof type</w:t>
            </w:r>
          </w:p>
        </w:tc>
        <w:tc>
          <w:tcPr>
            <w:tcW w:w="2162" w:type="dxa"/>
            <w:gridSpan w:val="2"/>
          </w:tcPr>
          <w:p w14:paraId="27E3F2EB" w14:textId="77777777" w:rsidR="00C114AB" w:rsidRPr="00187650" w:rsidRDefault="00C114AB" w:rsidP="00C114AB">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Ex db</w:t>
            </w:r>
          </w:p>
        </w:tc>
      </w:tr>
      <w:tr w:rsidR="00C114AB" w:rsidRPr="00187650" w14:paraId="23525B37" w14:textId="77777777" w:rsidTr="00FD28FF">
        <w:tc>
          <w:tcPr>
            <w:tcW w:w="2160" w:type="dxa"/>
            <w:gridSpan w:val="2"/>
          </w:tcPr>
          <w:p w14:paraId="473E3D97" w14:textId="77777777" w:rsidR="00C114AB" w:rsidRPr="00187650" w:rsidRDefault="00C114AB" w:rsidP="00C114AB">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Area Classification</w:t>
            </w:r>
          </w:p>
        </w:tc>
        <w:tc>
          <w:tcPr>
            <w:tcW w:w="2162" w:type="dxa"/>
            <w:gridSpan w:val="2"/>
          </w:tcPr>
          <w:p w14:paraId="39CDB2D5" w14:textId="701A2954" w:rsidR="00C114AB" w:rsidRPr="00187650" w:rsidRDefault="00C114AB" w:rsidP="00C114AB">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Zone 1&amp;2</w:t>
            </w:r>
            <w:r>
              <w:rPr>
                <w:rFonts w:ascii="Arial" w:eastAsia="Meiryo" w:hAnsi="Arial" w:cs="Arial"/>
                <w:color w:val="000000"/>
                <w:sz w:val="20"/>
                <w:szCs w:val="21"/>
                <w:shd w:val="clear" w:color="auto" w:fill="FFFFFF"/>
              </w:rPr>
              <w:t xml:space="preserve"> (Div. I &amp; II)</w:t>
            </w:r>
          </w:p>
        </w:tc>
      </w:tr>
      <w:tr w:rsidR="00C114AB" w:rsidRPr="00187650" w14:paraId="7D933D0C" w14:textId="77777777" w:rsidTr="005B2455">
        <w:tc>
          <w:tcPr>
            <w:tcW w:w="2160" w:type="dxa"/>
            <w:gridSpan w:val="2"/>
            <w:tcBorders>
              <w:top w:val="single" w:sz="4" w:space="0" w:color="auto"/>
              <w:bottom w:val="single" w:sz="4" w:space="0" w:color="auto"/>
            </w:tcBorders>
          </w:tcPr>
          <w:p w14:paraId="66AB127D" w14:textId="54A9A36D" w:rsidR="00C114AB" w:rsidRDefault="00C114AB" w:rsidP="00C114AB">
            <w:pPr>
              <w:widowControl/>
              <w:jc w:val="left"/>
              <w:rPr>
                <w:rFonts w:ascii="Arial" w:eastAsia="Meiryo" w:hAnsi="Arial" w:cs="Arial"/>
                <w:color w:val="000000"/>
                <w:sz w:val="20"/>
                <w:szCs w:val="21"/>
                <w:shd w:val="clear" w:color="auto" w:fill="FFFFFF"/>
              </w:rPr>
            </w:pPr>
            <w:r>
              <w:rPr>
                <w:rFonts w:ascii="Arial" w:eastAsia="Meiryo" w:hAnsi="Arial" w:cs="Arial"/>
                <w:color w:val="000000"/>
                <w:sz w:val="20"/>
                <w:szCs w:val="21"/>
                <w:shd w:val="clear" w:color="auto" w:fill="FFFFFF"/>
              </w:rPr>
              <w:t>Certification</w:t>
            </w:r>
          </w:p>
        </w:tc>
        <w:tc>
          <w:tcPr>
            <w:tcW w:w="2162" w:type="dxa"/>
            <w:gridSpan w:val="2"/>
            <w:tcBorders>
              <w:top w:val="single" w:sz="4" w:space="0" w:color="auto"/>
              <w:bottom w:val="single" w:sz="4" w:space="0" w:color="auto"/>
            </w:tcBorders>
          </w:tcPr>
          <w:p w14:paraId="4BF127DE" w14:textId="4387534D" w:rsidR="00C114AB" w:rsidRDefault="00C114AB" w:rsidP="00C114AB">
            <w:pPr>
              <w:widowControl/>
              <w:jc w:val="right"/>
              <w:rPr>
                <w:rFonts w:ascii="Arial" w:eastAsia="Meiryo" w:hAnsi="Arial" w:cs="Arial"/>
                <w:color w:val="000000"/>
                <w:sz w:val="20"/>
                <w:szCs w:val="21"/>
                <w:shd w:val="clear" w:color="auto" w:fill="FFFFFF"/>
              </w:rPr>
            </w:pPr>
            <w:r>
              <w:rPr>
                <w:rFonts w:ascii="Arial" w:eastAsia="Meiryo" w:hAnsi="Arial" w:cs="Arial"/>
                <w:color w:val="000000"/>
                <w:sz w:val="20"/>
                <w:szCs w:val="21"/>
                <w:shd w:val="clear" w:color="auto" w:fill="FFFFFF"/>
              </w:rPr>
              <w:t>SGS Baseefa</w:t>
            </w:r>
          </w:p>
        </w:tc>
      </w:tr>
      <w:tr w:rsidR="00C114AB" w:rsidRPr="00187650" w14:paraId="5BDD7491" w14:textId="77777777" w:rsidTr="005B2455">
        <w:tc>
          <w:tcPr>
            <w:tcW w:w="2160" w:type="dxa"/>
            <w:gridSpan w:val="2"/>
            <w:tcBorders>
              <w:top w:val="single" w:sz="4" w:space="0" w:color="auto"/>
              <w:bottom w:val="single" w:sz="4" w:space="0" w:color="auto"/>
            </w:tcBorders>
          </w:tcPr>
          <w:p w14:paraId="2B0CE7C2" w14:textId="37D198C5" w:rsidR="00C114AB" w:rsidRDefault="00C114AB" w:rsidP="00C114AB">
            <w:pPr>
              <w:widowControl/>
              <w:jc w:val="lef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Gas group</w:t>
            </w:r>
          </w:p>
        </w:tc>
        <w:tc>
          <w:tcPr>
            <w:tcW w:w="2162" w:type="dxa"/>
            <w:gridSpan w:val="2"/>
            <w:tcBorders>
              <w:top w:val="single" w:sz="4" w:space="0" w:color="auto"/>
              <w:bottom w:val="single" w:sz="4" w:space="0" w:color="auto"/>
            </w:tcBorders>
          </w:tcPr>
          <w:p w14:paraId="2923C230" w14:textId="7EDE8844" w:rsidR="00C114AB" w:rsidRDefault="00C114AB" w:rsidP="00C114AB">
            <w:pPr>
              <w:widowControl/>
              <w:jc w:val="right"/>
              <w:rPr>
                <w:rFonts w:ascii="Arial" w:eastAsia="Meiryo" w:hAnsi="Arial" w:cs="Arial"/>
                <w:color w:val="000000"/>
                <w:sz w:val="20"/>
                <w:szCs w:val="21"/>
                <w:shd w:val="clear" w:color="auto" w:fill="FFFFFF"/>
              </w:rPr>
            </w:pPr>
            <w:r w:rsidRPr="00187650">
              <w:rPr>
                <w:rFonts w:ascii="Arial" w:eastAsia="Meiryo" w:hAnsi="Arial" w:cs="Arial"/>
                <w:color w:val="000000"/>
                <w:sz w:val="20"/>
                <w:szCs w:val="21"/>
                <w:shd w:val="clear" w:color="auto" w:fill="FFFFFF"/>
              </w:rPr>
              <w:t>IIA / IIB / IIC</w:t>
            </w:r>
          </w:p>
        </w:tc>
      </w:tr>
    </w:tbl>
    <w:p w14:paraId="14E2158D" w14:textId="77777777" w:rsidR="00187650" w:rsidRDefault="00187650" w:rsidP="00187650">
      <w:pPr>
        <w:widowControl/>
        <w:jc w:val="left"/>
        <w:rPr>
          <w:rFonts w:ascii="Arial" w:eastAsia="Meiryo" w:hAnsi="Arial" w:cs="Arial"/>
          <w:color w:val="000000"/>
          <w:sz w:val="20"/>
          <w:szCs w:val="21"/>
          <w:shd w:val="clear" w:color="auto" w:fill="FFFFFF"/>
        </w:rPr>
        <w:sectPr w:rsidR="00187650" w:rsidSect="00C4374E">
          <w:type w:val="continuous"/>
          <w:pgSz w:w="11906" w:h="16838"/>
          <w:pgMar w:top="1985" w:right="1418" w:bottom="630" w:left="1418" w:header="567" w:footer="992" w:gutter="0"/>
          <w:cols w:num="2" w:space="425"/>
          <w:docGrid w:type="lines" w:linePitch="346"/>
        </w:sectPr>
      </w:pPr>
    </w:p>
    <w:p w14:paraId="5AE59923" w14:textId="3A67A598" w:rsidR="004423A8" w:rsidRPr="00722830" w:rsidRDefault="00066D5A" w:rsidP="004423A8">
      <w:pPr>
        <w:pStyle w:val="Closing"/>
        <w:jc w:val="left"/>
        <w:rPr>
          <w:rFonts w:ascii="Arial" w:eastAsia="A-OTF A1明朝 Std Bold" w:hAnsi="Arial" w:cs="Arial"/>
          <w:b/>
          <w:sz w:val="20"/>
          <w:szCs w:val="20"/>
        </w:rPr>
      </w:pPr>
      <w:r w:rsidRPr="00722830">
        <w:rPr>
          <w:rFonts w:ascii="Arial" w:eastAsia="A-OTF A1明朝 Std Bold" w:hAnsi="Arial" w:cs="Arial"/>
          <w:b/>
          <w:sz w:val="20"/>
          <w:szCs w:val="20"/>
        </w:rPr>
        <w:t>Media inquiries:</w:t>
      </w:r>
      <w:r w:rsidR="002D753D" w:rsidRPr="00722830">
        <w:rPr>
          <w:rFonts w:ascii="Arial" w:eastAsia="A-OTF A1明朝 Std Bold" w:hAnsi="Arial" w:cs="Arial"/>
          <w:b/>
          <w:sz w:val="20"/>
          <w:szCs w:val="20"/>
        </w:rPr>
        <w:t xml:space="preserve"> Crystal von Beck, Marketing Manager, </w:t>
      </w:r>
      <w:r w:rsidR="00722830">
        <w:rPr>
          <w:rFonts w:ascii="Arial" w:eastAsia="A-OTF A1明朝 Std Bold" w:hAnsi="Arial" w:cs="Arial"/>
          <w:b/>
          <w:sz w:val="20"/>
          <w:szCs w:val="20"/>
        </w:rPr>
        <w:t>E</w:t>
      </w:r>
      <w:r w:rsidR="00722830" w:rsidRPr="00722830">
        <w:rPr>
          <w:rFonts w:ascii="Arial" w:eastAsia="A-OTF A1明朝 Std Bold" w:hAnsi="Arial" w:cs="Arial"/>
          <w:b/>
          <w:sz w:val="20"/>
          <w:szCs w:val="20"/>
        </w:rPr>
        <w:t>mail: crystal.vonbeck@tmeic.com</w:t>
      </w:r>
    </w:p>
    <w:p w14:paraId="60F1C3B2" w14:textId="77777777" w:rsidR="000722CD" w:rsidRDefault="000722CD" w:rsidP="00133A49">
      <w:pPr>
        <w:jc w:val="center"/>
        <w:rPr>
          <w:rFonts w:ascii="Arial" w:hAnsi="Arial" w:cs="Arial"/>
          <w:sz w:val="22"/>
        </w:rPr>
      </w:pPr>
    </w:p>
    <w:p w14:paraId="17D222D0" w14:textId="06A772F5" w:rsidR="00133A49" w:rsidRPr="005D3C4E" w:rsidRDefault="00A8562F" w:rsidP="00133A49">
      <w:pPr>
        <w:jc w:val="center"/>
        <w:rPr>
          <w:rFonts w:ascii="Arial" w:hAnsi="Arial" w:cs="Arial"/>
          <w:sz w:val="22"/>
        </w:rPr>
      </w:pPr>
      <w:r w:rsidRPr="007D1C13">
        <w:rPr>
          <w:noProof/>
          <w:color w:val="A6A6A6" w:themeColor="background1" w:themeShade="A6"/>
        </w:rPr>
        <mc:AlternateContent>
          <mc:Choice Requires="wps">
            <w:drawing>
              <wp:anchor distT="0" distB="0" distL="114300" distR="114300" simplePos="0" relativeHeight="251660288" behindDoc="0" locked="0" layoutInCell="1" allowOverlap="1" wp14:anchorId="490834FD" wp14:editId="75E952A0">
                <wp:simplePos x="0" y="0"/>
                <wp:positionH relativeFrom="column">
                  <wp:posOffset>1270</wp:posOffset>
                </wp:positionH>
                <wp:positionV relativeFrom="paragraph">
                  <wp:posOffset>5715</wp:posOffset>
                </wp:positionV>
                <wp:extent cx="5760085" cy="0"/>
                <wp:effectExtent l="12700" t="15240" r="31115" b="2286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7EC81C"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5pt" to="453.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" strokecolor="black [3213]">
                <v:shadow color="black" opacity="24903f" origin=",.5" offset="0,.55556mm"/>
              </v:line>
            </w:pict>
          </mc:Fallback>
        </mc:AlternateContent>
      </w:r>
      <w:r w:rsidR="00133A49" w:rsidRPr="005D3C4E">
        <w:rPr>
          <w:rFonts w:ascii="Arial" w:hAnsi="Arial" w:cs="Arial"/>
          <w:sz w:val="22"/>
        </w:rPr>
        <w:t># # #</w:t>
      </w:r>
    </w:p>
    <w:p w14:paraId="33A7955D" w14:textId="77777777" w:rsidR="00133A49" w:rsidRPr="002D753D" w:rsidRDefault="00133A49" w:rsidP="00133A49">
      <w:pPr>
        <w:rPr>
          <w:rFonts w:asciiTheme="majorHAnsi" w:hAnsiTheme="majorHAnsi" w:cstheme="majorHAnsi"/>
          <w:b/>
          <w:sz w:val="19"/>
          <w:szCs w:val="19"/>
        </w:rPr>
      </w:pPr>
      <w:r w:rsidRPr="002D753D">
        <w:rPr>
          <w:rFonts w:asciiTheme="majorHAnsi" w:hAnsiTheme="majorHAnsi" w:cstheme="majorHAnsi"/>
          <w:b/>
          <w:sz w:val="19"/>
          <w:szCs w:val="19"/>
        </w:rPr>
        <w:t>About Toshiba Mitsubishi-Electric Industrial Systems Corporation (TMEIC)</w:t>
      </w:r>
    </w:p>
    <w:p w14:paraId="3F19E77A" w14:textId="77777777" w:rsidR="00133A49" w:rsidRPr="002D753D" w:rsidRDefault="00133A49" w:rsidP="00133A49">
      <w:pPr>
        <w:rPr>
          <w:rFonts w:asciiTheme="majorHAnsi" w:hAnsiTheme="majorHAnsi" w:cstheme="majorHAnsi"/>
          <w:sz w:val="19"/>
          <w:szCs w:val="19"/>
        </w:rPr>
      </w:pPr>
      <w:r w:rsidRPr="002D753D">
        <w:rPr>
          <w:rFonts w:asciiTheme="majorHAnsi" w:hAnsiTheme="majorHAnsi" w:cstheme="majorHAnsi"/>
          <w:sz w:val="19"/>
          <w:szCs w:val="19"/>
        </w:rPr>
        <w:t>Toshiba Mitsubishi-Electric Industrial Systems Corporation (TMEIC) was formed in 2003 following the merger of the industrial systems departments of Toshiba Corporation and Mitsubishi Electric Corporation. TMEIC manufactures and sells variable frequency drives, motors, photovoltaic inverters and advanced automation systems for a range of industrial applications.  We drive industry.</w:t>
      </w:r>
    </w:p>
    <w:p w14:paraId="5FD2133A" w14:textId="77777777" w:rsidR="00133A49" w:rsidRPr="002D753D" w:rsidRDefault="00133A49" w:rsidP="00133A49">
      <w:pPr>
        <w:rPr>
          <w:rFonts w:asciiTheme="majorHAnsi" w:hAnsiTheme="majorHAnsi" w:cstheme="majorHAnsi"/>
          <w:sz w:val="19"/>
          <w:szCs w:val="19"/>
        </w:rPr>
      </w:pPr>
    </w:p>
    <w:p w14:paraId="19388518" w14:textId="77777777" w:rsidR="00133A49" w:rsidRPr="002D753D" w:rsidRDefault="00133A49" w:rsidP="00133A49">
      <w:pPr>
        <w:rPr>
          <w:rFonts w:asciiTheme="majorHAnsi" w:hAnsiTheme="majorHAnsi" w:cstheme="majorHAnsi"/>
          <w:sz w:val="19"/>
          <w:szCs w:val="19"/>
        </w:rPr>
      </w:pPr>
      <w:r w:rsidRPr="002D753D">
        <w:rPr>
          <w:rFonts w:asciiTheme="majorHAnsi" w:hAnsiTheme="majorHAnsi" w:cstheme="majorHAnsi"/>
          <w:sz w:val="19"/>
          <w:szCs w:val="19"/>
        </w:rPr>
        <w:t>The North American operation –</w:t>
      </w:r>
    </w:p>
    <w:p w14:paraId="2856A836" w14:textId="77777777" w:rsidR="00133A49" w:rsidRPr="002D753D" w:rsidRDefault="00133A49" w:rsidP="00133A49">
      <w:pPr>
        <w:rPr>
          <w:rFonts w:asciiTheme="majorHAnsi" w:hAnsiTheme="majorHAnsi" w:cstheme="majorHAnsi"/>
          <w:sz w:val="19"/>
          <w:szCs w:val="19"/>
        </w:rPr>
      </w:pPr>
      <w:r w:rsidRPr="002D753D">
        <w:rPr>
          <w:rFonts w:asciiTheme="majorHAnsi" w:hAnsiTheme="majorHAnsi" w:cstheme="majorHAnsi"/>
          <w:sz w:val="19"/>
          <w:szCs w:val="19"/>
        </w:rPr>
        <w:t xml:space="preserve">TMEIC Corporation, headquartered in Roanoke, VA, designs, develops and engineers advanced automation, large AC and DC motors, photovoltaic inverters and variable frequency drive systems. TMEIC Corporation specializes in the Renewable Energy, Metals, Material Handling, Oil &amp; Gas, Mining, Testing and other industrial markets worldwide.  We drive industry.  </w:t>
      </w:r>
      <w:hyperlink r:id="rId10" w:history="1">
        <w:r w:rsidRPr="002D753D">
          <w:rPr>
            <w:rStyle w:val="Hyperlink"/>
            <w:rFonts w:asciiTheme="majorHAnsi" w:hAnsiTheme="majorHAnsi" w:cstheme="majorHAnsi"/>
            <w:sz w:val="19"/>
            <w:szCs w:val="19"/>
          </w:rPr>
          <w:t>www.tmeic.com</w:t>
        </w:r>
      </w:hyperlink>
    </w:p>
    <w:p w14:paraId="1F7FE5D4" w14:textId="77777777" w:rsidR="00133A49" w:rsidRPr="005D3C4E" w:rsidRDefault="00133A49" w:rsidP="00133A49">
      <w:pPr>
        <w:tabs>
          <w:tab w:val="left" w:pos="2331"/>
        </w:tabs>
        <w:contextualSpacing/>
        <w:rPr>
          <w:rFonts w:ascii="Arial" w:hAnsi="Arial" w:cs="Arial"/>
          <w:sz w:val="22"/>
        </w:rPr>
      </w:pPr>
      <w:r>
        <w:rPr>
          <w:rFonts w:ascii="Arial" w:hAnsi="Arial" w:cs="Arial"/>
          <w:sz w:val="22"/>
        </w:rPr>
        <w:tab/>
      </w:r>
    </w:p>
    <w:p w14:paraId="47D66ACF" w14:textId="04F137D7" w:rsidR="004423A8" w:rsidRPr="00BC040D" w:rsidRDefault="007472FE" w:rsidP="004423A8">
      <w:pPr>
        <w:pStyle w:val="Closing"/>
        <w:spacing w:line="220" w:lineRule="exact"/>
        <w:jc w:val="left"/>
        <w:rPr>
          <w:rFonts w:ascii="Arial" w:eastAsia="A-OTF A1明朝 Std Bold" w:hAnsi="Arial" w:cs="Arial"/>
          <w:sz w:val="16"/>
          <w:szCs w:val="16"/>
        </w:rPr>
      </w:pPr>
      <w:r w:rsidRPr="00BC040D">
        <w:rPr>
          <w:rFonts w:ascii="Arial" w:eastAsia="A-OTF A1明朝 Std Bold" w:hAnsi="Arial" w:cs="Arial"/>
          <w:sz w:val="16"/>
          <w:szCs w:val="16"/>
        </w:rPr>
        <w:t>TMEIC Corporation, 2060 Cook Dr., Salem, VA 24153, USA</w:t>
      </w:r>
    </w:p>
    <w:p w14:paraId="0C007CD4" w14:textId="3721BA10" w:rsidR="007472FE" w:rsidRPr="00BC040D" w:rsidRDefault="007472FE" w:rsidP="004423A8">
      <w:pPr>
        <w:pStyle w:val="Closing"/>
        <w:spacing w:line="220" w:lineRule="exact"/>
        <w:jc w:val="left"/>
        <w:rPr>
          <w:rFonts w:ascii="Arial" w:eastAsia="A-OTF A1明朝 Std Bold" w:hAnsi="Arial" w:cs="Arial"/>
          <w:sz w:val="16"/>
          <w:szCs w:val="16"/>
        </w:rPr>
      </w:pPr>
      <w:r w:rsidRPr="00BC040D">
        <w:rPr>
          <w:rFonts w:ascii="Arial" w:eastAsia="A-OTF A1明朝 Std Bold" w:hAnsi="Arial" w:cs="Arial"/>
          <w:sz w:val="16"/>
          <w:szCs w:val="16"/>
        </w:rPr>
        <w:t>Tel: +1 540 283-2000</w:t>
      </w:r>
    </w:p>
    <w:p w14:paraId="23EBCA9D" w14:textId="2CF07F7F" w:rsidR="007472FE" w:rsidRPr="00BC040D" w:rsidRDefault="007472FE" w:rsidP="004423A8">
      <w:pPr>
        <w:pStyle w:val="Closing"/>
        <w:spacing w:line="220" w:lineRule="exact"/>
        <w:jc w:val="left"/>
        <w:rPr>
          <w:rFonts w:ascii="Arial" w:eastAsia="A-OTF A1明朝 Std Bold" w:hAnsi="Arial" w:cs="Arial"/>
          <w:sz w:val="16"/>
          <w:szCs w:val="16"/>
        </w:rPr>
      </w:pPr>
      <w:r w:rsidRPr="00BC040D">
        <w:rPr>
          <w:rFonts w:ascii="Arial" w:eastAsia="A-OTF A1明朝 Std Bold" w:hAnsi="Arial" w:cs="Arial"/>
          <w:sz w:val="16"/>
          <w:szCs w:val="16"/>
        </w:rPr>
        <w:t>www.tmeic.com</w:t>
      </w:r>
    </w:p>
    <w:sectPr w:rsidR="007472FE" w:rsidRPr="00BC040D" w:rsidSect="00187650">
      <w:type w:val="continuous"/>
      <w:pgSz w:w="11906" w:h="16838"/>
      <w:pgMar w:top="1985" w:right="1418" w:bottom="1134"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86287" w14:textId="77777777" w:rsidR="00483314" w:rsidRDefault="00483314" w:rsidP="000E62C6">
      <w:r>
        <w:separator/>
      </w:r>
    </w:p>
  </w:endnote>
  <w:endnote w:type="continuationSeparator" w:id="0">
    <w:p w14:paraId="17082E80" w14:textId="77777777" w:rsidR="00483314" w:rsidRDefault="00483314" w:rsidP="000E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A-OTF A1明朝 Std Bold">
    <w:charset w:val="4E"/>
    <w:family w:val="auto"/>
    <w:pitch w:val="variable"/>
    <w:sig w:usb0="00000001" w:usb1="08070000" w:usb2="00000010" w:usb3="00000000" w:csb0="00020000" w:csb1="00000000"/>
  </w:font>
  <w:font w:name="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892A" w14:textId="0BF622BD" w:rsidR="00D77E5C" w:rsidRDefault="00D77E5C" w:rsidP="00D77E5C">
    <w:pPr>
      <w:pStyle w:val="Footer"/>
      <w:ind w:right="-144"/>
    </w:pPr>
    <w:r>
      <w:t xml:space="preserve">               </w:t>
    </w:r>
    <w:r w:rsidRPr="00D77E5C">
      <w:rPr>
        <w:sz w:val="32"/>
        <w:szCs w:val="32"/>
      </w:rPr>
      <w:t xml:space="preserve"> </w:t>
    </w:r>
    <w:r>
      <w:t xml:space="preserve">                 </w:t>
    </w:r>
    <w:r w:rsidRPr="00D77E5C">
      <w:rPr>
        <w:sz w:val="26"/>
        <w:szCs w:val="2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FD6A0" w14:textId="77777777" w:rsidR="00483314" w:rsidRDefault="00483314" w:rsidP="000E62C6">
      <w:r>
        <w:separator/>
      </w:r>
    </w:p>
  </w:footnote>
  <w:footnote w:type="continuationSeparator" w:id="0">
    <w:p w14:paraId="55DF8ABC" w14:textId="77777777" w:rsidR="00483314" w:rsidRDefault="00483314" w:rsidP="000E6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CE6C" w14:textId="39256DAD" w:rsidR="005637AB" w:rsidRDefault="00A26E76" w:rsidP="00613FD8">
    <w:pPr>
      <w:pStyle w:val="Header"/>
      <w:ind w:leftChars="-67" w:left="-141" w:right="-144"/>
    </w:pPr>
    <w:r>
      <w:rPr>
        <w:rFonts w:ascii="Arial" w:hAnsi="Arial" w:cs="Arial"/>
        <w:b/>
        <w:noProof/>
        <w:color w:val="000000"/>
        <w:sz w:val="26"/>
        <w:szCs w:val="26"/>
      </w:rPr>
      <mc:AlternateContent>
        <mc:Choice Requires="wps">
          <w:drawing>
            <wp:anchor distT="0" distB="0" distL="114300" distR="114300" simplePos="0" relativeHeight="251659264" behindDoc="0" locked="0" layoutInCell="1" allowOverlap="1" wp14:anchorId="6BED53D8" wp14:editId="1F21C741">
              <wp:simplePos x="0" y="0"/>
              <wp:positionH relativeFrom="margin">
                <wp:align>right</wp:align>
              </wp:positionH>
              <wp:positionV relativeFrom="paragraph">
                <wp:posOffset>519430</wp:posOffset>
              </wp:positionV>
              <wp:extent cx="1400175" cy="382270"/>
              <wp:effectExtent l="0" t="0" r="0" b="0"/>
              <wp:wrapTight wrapText="bothSides">
                <wp:wrapPolygon edited="0">
                  <wp:start x="588" y="3229"/>
                  <wp:lineTo x="588" y="18299"/>
                  <wp:lineTo x="20571" y="18299"/>
                  <wp:lineTo x="20571" y="3229"/>
                  <wp:lineTo x="588" y="3229"/>
                </wp:wrapPolygon>
              </wp:wrapTight>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E9482" w14:textId="77777777" w:rsidR="00A26E76" w:rsidRPr="00613FD8" w:rsidRDefault="00A26E76" w:rsidP="00A26E76">
                          <w:pPr>
                            <w:jc w:val="right"/>
                            <w:rPr>
                              <w:rFonts w:ascii="Arial" w:hAnsi="Arial" w:cs="Arial"/>
                              <w:sz w:val="16"/>
                              <w:szCs w:val="16"/>
                            </w:rPr>
                          </w:pPr>
                          <w:r>
                            <w:rPr>
                              <w:rFonts w:ascii="Arial" w:hAnsi="Arial" w:cs="Arial"/>
                              <w:sz w:val="16"/>
                              <w:szCs w:val="16"/>
                            </w:rPr>
                            <w:t>May 23, 2018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D53D8" id="_x0000_t202" coordsize="21600,21600" o:spt="202" path="m,l,21600r21600,l21600,xe">
              <v:stroke joinstyle="miter"/>
              <v:path gradientshapeok="t" o:connecttype="rect"/>
            </v:shapetype>
            <v:shape id="Text Box 16" o:spid="_x0000_s1026" type="#_x0000_t202" style="position:absolute;left:0;text-align:left;margin-left:59.05pt;margin-top:40.9pt;width:110.25pt;height:30.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" filled="f" stroked="f">
              <v:textbox inset=",7.2pt,,7.2pt">
                <w:txbxContent>
                  <w:p w14:paraId="671E9482" w14:textId="77777777" w:rsidR="00A26E76" w:rsidRPr="00613FD8" w:rsidRDefault="00A26E76" w:rsidP="00A26E76">
                    <w:pPr>
                      <w:jc w:val="right"/>
                      <w:rPr>
                        <w:rFonts w:ascii="Arial" w:hAnsi="Arial" w:cs="Arial"/>
                        <w:sz w:val="16"/>
                        <w:szCs w:val="16"/>
                      </w:rPr>
                    </w:pPr>
                    <w:r>
                      <w:rPr>
                        <w:rFonts w:ascii="Arial" w:hAnsi="Arial" w:cs="Arial"/>
                        <w:sz w:val="16"/>
                        <w:szCs w:val="16"/>
                      </w:rPr>
                      <w:t>May 23, 2018</w:t>
                    </w:r>
                  </w:p>
                </w:txbxContent>
              </v:textbox>
              <w10:wrap type="tight" anchorx="margin"/>
            </v:shape>
          </w:pict>
        </mc:Fallback>
      </mc:AlternateContent>
    </w:r>
    <w:r w:rsidR="005637AB">
      <w:rPr>
        <w:noProof/>
      </w:rPr>
      <w:drawing>
        <wp:inline distT="0" distB="0" distL="0" distR="0" wp14:anchorId="377AE536" wp14:editId="65A7A858">
          <wp:extent cx="1462505" cy="538079"/>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アートボード 2@2x-100.jpg"/>
                  <pic:cNvPicPr/>
                </pic:nvPicPr>
                <pic:blipFill>
                  <a:blip r:embed="rId1">
                    <a:extLst>
                      <a:ext uri="{28A0092B-C50C-407E-A947-70E740481C1C}">
                        <a14:useLocalDpi xmlns:a14="http://schemas.microsoft.com/office/drawing/2010/main" val="0"/>
                      </a:ext>
                    </a:extLst>
                  </a:blip>
                  <a:stretch>
                    <a:fillRect/>
                  </a:stretch>
                </pic:blipFill>
                <pic:spPr>
                  <a:xfrm>
                    <a:off x="0" y="0"/>
                    <a:ext cx="1462505" cy="538079"/>
                  </a:xfrm>
                  <a:prstGeom prst="rect">
                    <a:avLst/>
                  </a:prstGeom>
                </pic:spPr>
              </pic:pic>
            </a:graphicData>
          </a:graphic>
        </wp:inline>
      </w:drawing>
    </w:r>
    <w:r w:rsidR="005637AB">
      <w:t xml:space="preserve">      </w:t>
    </w:r>
    <w:r w:rsidR="005637AB" w:rsidRPr="00613FD8">
      <w:rPr>
        <w:sz w:val="32"/>
        <w:szCs w:val="32"/>
      </w:rPr>
      <w:t xml:space="preserve"> </w:t>
    </w:r>
    <w:r w:rsidR="005637AB">
      <w:t xml:space="preserve">     </w:t>
    </w:r>
    <w:r w:rsidR="00613FD8">
      <w:t xml:space="preserve">  </w:t>
    </w:r>
    <w:r w:rsidR="005637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16A"/>
    <w:multiLevelType w:val="hybridMultilevel"/>
    <w:tmpl w:val="335259EA"/>
    <w:lvl w:ilvl="0" w:tplc="A9383726">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defaultTabStop w:val="840"/>
  <w:drawingGridHorizontalSpacing w:val="105"/>
  <w:drawingGridVerticalSpacing w:val="173"/>
  <w:displayHorizontalDrawingGridEvery w:val="0"/>
  <w:displayVerticalDrawingGridEvery w:val="2"/>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D2"/>
    <w:rsid w:val="00001CDB"/>
    <w:rsid w:val="00020AC3"/>
    <w:rsid w:val="00061880"/>
    <w:rsid w:val="00066D5A"/>
    <w:rsid w:val="00067EA9"/>
    <w:rsid w:val="000722CD"/>
    <w:rsid w:val="0009280C"/>
    <w:rsid w:val="000B4C01"/>
    <w:rsid w:val="000D395C"/>
    <w:rsid w:val="000D6BB5"/>
    <w:rsid w:val="000E62C6"/>
    <w:rsid w:val="000F46DC"/>
    <w:rsid w:val="00132236"/>
    <w:rsid w:val="00133A49"/>
    <w:rsid w:val="001372F0"/>
    <w:rsid w:val="0014441D"/>
    <w:rsid w:val="00170582"/>
    <w:rsid w:val="00183EE3"/>
    <w:rsid w:val="00187650"/>
    <w:rsid w:val="001A5E8A"/>
    <w:rsid w:val="001C1756"/>
    <w:rsid w:val="001E0B7C"/>
    <w:rsid w:val="00217E7E"/>
    <w:rsid w:val="002404ED"/>
    <w:rsid w:val="002475EE"/>
    <w:rsid w:val="00255598"/>
    <w:rsid w:val="00281ED2"/>
    <w:rsid w:val="002829B3"/>
    <w:rsid w:val="00293485"/>
    <w:rsid w:val="002A6532"/>
    <w:rsid w:val="002B3C1F"/>
    <w:rsid w:val="002B75A2"/>
    <w:rsid w:val="002C7DFC"/>
    <w:rsid w:val="002D502B"/>
    <w:rsid w:val="002D753D"/>
    <w:rsid w:val="002F1D45"/>
    <w:rsid w:val="00330276"/>
    <w:rsid w:val="00337495"/>
    <w:rsid w:val="00340DEB"/>
    <w:rsid w:val="003A2FD6"/>
    <w:rsid w:val="003D29AC"/>
    <w:rsid w:val="003D6768"/>
    <w:rsid w:val="003E6F30"/>
    <w:rsid w:val="00407D0A"/>
    <w:rsid w:val="00427870"/>
    <w:rsid w:val="004423A8"/>
    <w:rsid w:val="00455A5C"/>
    <w:rsid w:val="00465AE6"/>
    <w:rsid w:val="00473717"/>
    <w:rsid w:val="00483314"/>
    <w:rsid w:val="004C10C9"/>
    <w:rsid w:val="0051218E"/>
    <w:rsid w:val="0051432E"/>
    <w:rsid w:val="005324E2"/>
    <w:rsid w:val="0053406A"/>
    <w:rsid w:val="00543198"/>
    <w:rsid w:val="005522B6"/>
    <w:rsid w:val="005637AB"/>
    <w:rsid w:val="00565B83"/>
    <w:rsid w:val="00572F2E"/>
    <w:rsid w:val="00574C39"/>
    <w:rsid w:val="0059493E"/>
    <w:rsid w:val="00594C49"/>
    <w:rsid w:val="005B2455"/>
    <w:rsid w:val="005E06EC"/>
    <w:rsid w:val="005E19DC"/>
    <w:rsid w:val="005E6BC0"/>
    <w:rsid w:val="005F179E"/>
    <w:rsid w:val="005F4138"/>
    <w:rsid w:val="00603804"/>
    <w:rsid w:val="00613FD8"/>
    <w:rsid w:val="006462A0"/>
    <w:rsid w:val="006C6E4C"/>
    <w:rsid w:val="006F2237"/>
    <w:rsid w:val="007137AD"/>
    <w:rsid w:val="007142AE"/>
    <w:rsid w:val="00722830"/>
    <w:rsid w:val="00723BCC"/>
    <w:rsid w:val="00744C0D"/>
    <w:rsid w:val="007472FE"/>
    <w:rsid w:val="0077125D"/>
    <w:rsid w:val="0077384F"/>
    <w:rsid w:val="00777274"/>
    <w:rsid w:val="00784253"/>
    <w:rsid w:val="00794A57"/>
    <w:rsid w:val="007D1C13"/>
    <w:rsid w:val="00805A4A"/>
    <w:rsid w:val="00812A9E"/>
    <w:rsid w:val="00831422"/>
    <w:rsid w:val="008345AA"/>
    <w:rsid w:val="00862B92"/>
    <w:rsid w:val="00896BC1"/>
    <w:rsid w:val="008C7EBB"/>
    <w:rsid w:val="008E5127"/>
    <w:rsid w:val="008F68B1"/>
    <w:rsid w:val="00915B13"/>
    <w:rsid w:val="00916D8A"/>
    <w:rsid w:val="00961C70"/>
    <w:rsid w:val="009650B3"/>
    <w:rsid w:val="009709BA"/>
    <w:rsid w:val="00994477"/>
    <w:rsid w:val="009A31D2"/>
    <w:rsid w:val="009A558F"/>
    <w:rsid w:val="009A5A76"/>
    <w:rsid w:val="009B71DC"/>
    <w:rsid w:val="009D080A"/>
    <w:rsid w:val="009D7978"/>
    <w:rsid w:val="009F33F3"/>
    <w:rsid w:val="00A13FDA"/>
    <w:rsid w:val="00A24A22"/>
    <w:rsid w:val="00A26E76"/>
    <w:rsid w:val="00A4004B"/>
    <w:rsid w:val="00A61D93"/>
    <w:rsid w:val="00A8562F"/>
    <w:rsid w:val="00AD108E"/>
    <w:rsid w:val="00AE081E"/>
    <w:rsid w:val="00AE723C"/>
    <w:rsid w:val="00B55A53"/>
    <w:rsid w:val="00B5607D"/>
    <w:rsid w:val="00B72213"/>
    <w:rsid w:val="00BC02CF"/>
    <w:rsid w:val="00BC040D"/>
    <w:rsid w:val="00BD0DD0"/>
    <w:rsid w:val="00BE1A8A"/>
    <w:rsid w:val="00BF5E4F"/>
    <w:rsid w:val="00C04BAA"/>
    <w:rsid w:val="00C114AB"/>
    <w:rsid w:val="00C2430C"/>
    <w:rsid w:val="00C37AEE"/>
    <w:rsid w:val="00C4374E"/>
    <w:rsid w:val="00C453E6"/>
    <w:rsid w:val="00C51565"/>
    <w:rsid w:val="00C77953"/>
    <w:rsid w:val="00CA3A2B"/>
    <w:rsid w:val="00CB1835"/>
    <w:rsid w:val="00CC395E"/>
    <w:rsid w:val="00CC5E06"/>
    <w:rsid w:val="00CE5857"/>
    <w:rsid w:val="00CE7FC0"/>
    <w:rsid w:val="00CF620C"/>
    <w:rsid w:val="00D26B36"/>
    <w:rsid w:val="00D32C0F"/>
    <w:rsid w:val="00D413C6"/>
    <w:rsid w:val="00D447EC"/>
    <w:rsid w:val="00D75EB3"/>
    <w:rsid w:val="00D77E5C"/>
    <w:rsid w:val="00D95C18"/>
    <w:rsid w:val="00DA562A"/>
    <w:rsid w:val="00DB53F9"/>
    <w:rsid w:val="00DB5BAA"/>
    <w:rsid w:val="00DC011F"/>
    <w:rsid w:val="00DE5457"/>
    <w:rsid w:val="00DF33AF"/>
    <w:rsid w:val="00DF667A"/>
    <w:rsid w:val="00E0261B"/>
    <w:rsid w:val="00E41E2E"/>
    <w:rsid w:val="00E44728"/>
    <w:rsid w:val="00E44B4E"/>
    <w:rsid w:val="00E44B91"/>
    <w:rsid w:val="00E478E9"/>
    <w:rsid w:val="00E515F4"/>
    <w:rsid w:val="00E655BB"/>
    <w:rsid w:val="00ED6383"/>
    <w:rsid w:val="00EF45CF"/>
    <w:rsid w:val="00F027E5"/>
    <w:rsid w:val="00F415E0"/>
    <w:rsid w:val="00F554CB"/>
    <w:rsid w:val="00F57C1B"/>
    <w:rsid w:val="00F64AC9"/>
    <w:rsid w:val="00F86569"/>
    <w:rsid w:val="00FD28FF"/>
    <w:rsid w:val="00FE546F"/>
    <w:rsid w:val="00FF55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A8A57FE"/>
  <w15:docId w15:val="{9F7F5424-07D3-46D2-AF12-18098F5A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502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AE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65AE6"/>
    <w:rPr>
      <w:rFonts w:asciiTheme="majorHAnsi" w:eastAsiaTheme="majorEastAsia" w:hAnsiTheme="majorHAnsi" w:cstheme="majorBidi"/>
      <w:sz w:val="18"/>
      <w:szCs w:val="18"/>
    </w:rPr>
  </w:style>
  <w:style w:type="paragraph" w:styleId="Salutation">
    <w:name w:val="Salutation"/>
    <w:basedOn w:val="Normal"/>
    <w:next w:val="Normal"/>
    <w:link w:val="SalutationChar"/>
    <w:uiPriority w:val="99"/>
    <w:unhideWhenUsed/>
    <w:rsid w:val="00465AE6"/>
  </w:style>
  <w:style w:type="character" w:customStyle="1" w:styleId="SalutationChar">
    <w:name w:val="Salutation Char"/>
    <w:basedOn w:val="DefaultParagraphFont"/>
    <w:link w:val="Salutation"/>
    <w:uiPriority w:val="99"/>
    <w:rsid w:val="00465AE6"/>
  </w:style>
  <w:style w:type="paragraph" w:styleId="Closing">
    <w:name w:val="Closing"/>
    <w:basedOn w:val="Normal"/>
    <w:link w:val="ClosingChar"/>
    <w:uiPriority w:val="99"/>
    <w:unhideWhenUsed/>
    <w:rsid w:val="00465AE6"/>
    <w:pPr>
      <w:jc w:val="right"/>
    </w:pPr>
  </w:style>
  <w:style w:type="character" w:customStyle="1" w:styleId="ClosingChar">
    <w:name w:val="Closing Char"/>
    <w:basedOn w:val="DefaultParagraphFont"/>
    <w:link w:val="Closing"/>
    <w:uiPriority w:val="99"/>
    <w:rsid w:val="00465AE6"/>
  </w:style>
  <w:style w:type="paragraph" w:styleId="Header">
    <w:name w:val="header"/>
    <w:basedOn w:val="Normal"/>
    <w:link w:val="HeaderChar"/>
    <w:uiPriority w:val="99"/>
    <w:unhideWhenUsed/>
    <w:rsid w:val="000E62C6"/>
    <w:pPr>
      <w:tabs>
        <w:tab w:val="center" w:pos="4252"/>
        <w:tab w:val="right" w:pos="8504"/>
      </w:tabs>
      <w:snapToGrid w:val="0"/>
    </w:pPr>
  </w:style>
  <w:style w:type="character" w:customStyle="1" w:styleId="HeaderChar">
    <w:name w:val="Header Char"/>
    <w:basedOn w:val="DefaultParagraphFont"/>
    <w:link w:val="Header"/>
    <w:uiPriority w:val="99"/>
    <w:rsid w:val="000E62C6"/>
  </w:style>
  <w:style w:type="paragraph" w:styleId="Footer">
    <w:name w:val="footer"/>
    <w:basedOn w:val="Normal"/>
    <w:link w:val="FooterChar"/>
    <w:uiPriority w:val="99"/>
    <w:unhideWhenUsed/>
    <w:rsid w:val="000E62C6"/>
    <w:pPr>
      <w:tabs>
        <w:tab w:val="center" w:pos="4252"/>
        <w:tab w:val="right" w:pos="8504"/>
      </w:tabs>
      <w:snapToGrid w:val="0"/>
    </w:pPr>
  </w:style>
  <w:style w:type="character" w:customStyle="1" w:styleId="FooterChar">
    <w:name w:val="Footer Char"/>
    <w:basedOn w:val="DefaultParagraphFont"/>
    <w:link w:val="Footer"/>
    <w:uiPriority w:val="99"/>
    <w:rsid w:val="000E62C6"/>
  </w:style>
  <w:style w:type="paragraph" w:styleId="NormalWeb">
    <w:name w:val="Normal (Web)"/>
    <w:basedOn w:val="Normal"/>
    <w:uiPriority w:val="99"/>
    <w:unhideWhenUsed/>
    <w:rsid w:val="00C51565"/>
    <w:pPr>
      <w:widowControl/>
      <w:spacing w:before="100" w:beforeAutospacing="1" w:after="100" w:afterAutospacing="1"/>
      <w:jc w:val="left"/>
    </w:pPr>
    <w:rPr>
      <w:rFonts w:ascii="Times" w:hAnsi="Times" w:cs="Times New Roman"/>
      <w:kern w:val="0"/>
      <w:sz w:val="20"/>
      <w:szCs w:val="20"/>
    </w:rPr>
  </w:style>
  <w:style w:type="paragraph" w:styleId="Date">
    <w:name w:val="Date"/>
    <w:basedOn w:val="Normal"/>
    <w:next w:val="Normal"/>
    <w:link w:val="DateChar"/>
    <w:rsid w:val="0059493E"/>
    <w:rPr>
      <w:rFonts w:asciiTheme="minorEastAsia" w:hAnsiTheme="minorEastAsia"/>
    </w:rPr>
  </w:style>
  <w:style w:type="character" w:customStyle="1" w:styleId="DateChar">
    <w:name w:val="Date Char"/>
    <w:basedOn w:val="DefaultParagraphFont"/>
    <w:link w:val="Date"/>
    <w:rsid w:val="0059493E"/>
    <w:rPr>
      <w:rFonts w:asciiTheme="minorEastAsia" w:hAnsiTheme="minorEastAsia"/>
    </w:rPr>
  </w:style>
  <w:style w:type="character" w:styleId="Hyperlink">
    <w:name w:val="Hyperlink"/>
    <w:basedOn w:val="DefaultParagraphFont"/>
    <w:rsid w:val="009D080A"/>
    <w:rPr>
      <w:color w:val="0000FF" w:themeColor="hyperlink"/>
      <w:u w:val="single"/>
    </w:rPr>
  </w:style>
  <w:style w:type="paragraph" w:styleId="ListParagraph">
    <w:name w:val="List Paragraph"/>
    <w:basedOn w:val="Normal"/>
    <w:rsid w:val="00E655BB"/>
    <w:pPr>
      <w:ind w:leftChars="400" w:left="960"/>
    </w:pPr>
  </w:style>
  <w:style w:type="table" w:customStyle="1" w:styleId="TableGrid1">
    <w:name w:val="Table Grid1"/>
    <w:basedOn w:val="TableNormal"/>
    <w:next w:val="TableGrid"/>
    <w:uiPriority w:val="39"/>
    <w:rsid w:val="00187650"/>
    <w:rPr>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semiHidden/>
    <w:unhideWhenUsed/>
    <w:rsid w:val="00187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meic.com/North%20America"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F69D8-CC89-47A4-8AB9-3127A9DC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2940</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elephant</dc:creator>
  <cp:keywords/>
  <dc:description/>
  <cp:lastModifiedBy>Greg</cp:lastModifiedBy>
  <cp:revision>2</cp:revision>
  <cp:lastPrinted>2018-04-03T07:02:00Z</cp:lastPrinted>
  <dcterms:created xsi:type="dcterms:W3CDTF">2018-05-18T13:46:00Z</dcterms:created>
  <dcterms:modified xsi:type="dcterms:W3CDTF">2018-05-18T13:46:00Z</dcterms:modified>
</cp:coreProperties>
</file>